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47"/>
        <w:gridCol w:w="2430"/>
        <w:gridCol w:w="5443"/>
      </w:tblGrid>
      <w:tr w:rsidR="00694556" w:rsidRPr="00780CA3">
        <w:trPr>
          <w:jc w:val="center"/>
        </w:trPr>
        <w:tc>
          <w:tcPr>
            <w:tcW w:w="743" w:type="dxa"/>
          </w:tcPr>
          <w:p w:rsidR="00694556" w:rsidRDefault="001475A4">
            <w:pPr>
              <w:jc w:val="both"/>
              <w:rPr>
                <w:rFonts w:ascii="Arial" w:hAnsi="Arial"/>
                <w:b/>
                <w:bCs/>
                <w:sz w:val="26"/>
                <w:szCs w:val="26"/>
                <w:rtl/>
              </w:rPr>
            </w:pPr>
            <w:r>
              <w:rPr>
                <w:rFonts w:ascii="Arial" w:hAnsi="Arial" w:hint="cs"/>
                <w:b/>
                <w:bCs/>
                <w:sz w:val="26"/>
                <w:szCs w:val="26"/>
                <w:rtl/>
              </w:rPr>
              <w:t>ל</w:t>
            </w:r>
            <w:r w:rsidR="00005C8B" w:rsidRPr="00780CA3">
              <w:rPr>
                <w:rFonts w:ascii="Arial" w:hAnsi="Arial"/>
                <w:b/>
                <w:bCs/>
                <w:sz w:val="26"/>
                <w:szCs w:val="26"/>
                <w:rtl/>
              </w:rPr>
              <w:t xml:space="preserve">פני </w:t>
            </w:r>
          </w:p>
          <w:p w:rsidR="00370977" w:rsidRDefault="00370977">
            <w:pPr>
              <w:jc w:val="both"/>
              <w:rPr>
                <w:rFonts w:ascii="Arial" w:hAnsi="Arial"/>
                <w:b/>
                <w:bCs/>
                <w:sz w:val="26"/>
                <w:szCs w:val="26"/>
                <w:rtl/>
              </w:rPr>
            </w:pPr>
          </w:p>
          <w:p w:rsidR="00370977" w:rsidRPr="00780CA3" w:rsidRDefault="00370977" w:rsidP="00370977">
            <w:pPr>
              <w:spacing w:line="360" w:lineRule="auto"/>
              <w:rPr>
                <w:rFonts w:ascii="Arial" w:hAnsi="Arial"/>
                <w:b/>
                <w:bCs/>
                <w:sz w:val="26"/>
                <w:szCs w:val="26"/>
              </w:rPr>
            </w:pPr>
            <w:r>
              <w:rPr>
                <w:b/>
                <w:bCs/>
                <w:rtl/>
              </w:rPr>
              <w:t xml:space="preserve">בראשות </w:t>
            </w:r>
          </w:p>
          <w:p w:rsidR="00370977" w:rsidRPr="00780CA3" w:rsidRDefault="00370977" w:rsidP="00370977">
            <w:pPr>
              <w:jc w:val="both"/>
              <w:rPr>
                <w:rFonts w:ascii="Arial" w:hAnsi="Arial"/>
                <w:b/>
                <w:bCs/>
                <w:sz w:val="26"/>
                <w:szCs w:val="26"/>
              </w:rPr>
            </w:pPr>
          </w:p>
        </w:tc>
        <w:tc>
          <w:tcPr>
            <w:tcW w:w="8077" w:type="dxa"/>
            <w:gridSpan w:val="2"/>
          </w:tcPr>
          <w:p w:rsidR="00793A6C" w:rsidRDefault="005630C7" w:rsidP="00370977">
            <w:pPr>
              <w:rPr>
                <w:rFonts w:ascii="Arial" w:hAnsi="Arial"/>
                <w:b/>
                <w:bCs/>
                <w:sz w:val="26"/>
                <w:szCs w:val="26"/>
                <w:rtl/>
              </w:rPr>
            </w:pPr>
            <w:r>
              <w:rPr>
                <w:rFonts w:ascii="Arial" w:hAnsi="Arial" w:hint="cs"/>
                <w:b/>
                <w:bCs/>
                <w:sz w:val="26"/>
                <w:szCs w:val="26"/>
                <w:rtl/>
              </w:rPr>
              <w:t>ו</w:t>
            </w:r>
            <w:r w:rsidR="00793A6C">
              <w:rPr>
                <w:rFonts w:ascii="Arial" w:hAnsi="Arial" w:hint="cs"/>
                <w:b/>
                <w:bCs/>
                <w:sz w:val="26"/>
                <w:szCs w:val="26"/>
                <w:rtl/>
              </w:rPr>
              <w:t>עדת ערר לפי חוק מיסוי מקרקעין (שבח ורכישה), התשכ"ג-1963</w:t>
            </w:r>
          </w:p>
          <w:p w:rsidR="00793A6C" w:rsidRDefault="00793A6C">
            <w:pPr>
              <w:rPr>
                <w:rFonts w:ascii="Arial" w:hAnsi="Arial"/>
                <w:b/>
                <w:bCs/>
                <w:sz w:val="26"/>
                <w:szCs w:val="26"/>
                <w:rtl/>
              </w:rPr>
            </w:pPr>
          </w:p>
          <w:p w:rsidR="00793A6C" w:rsidRDefault="00370977">
            <w:pPr>
              <w:rPr>
                <w:rFonts w:ascii="Arial" w:hAnsi="Arial"/>
                <w:b/>
                <w:bCs/>
                <w:sz w:val="26"/>
                <w:szCs w:val="26"/>
                <w:rtl/>
              </w:rPr>
            </w:pPr>
            <w:r>
              <w:rPr>
                <w:rFonts w:ascii="Arial" w:hAnsi="Arial" w:hint="cs"/>
                <w:b/>
                <w:bCs/>
                <w:sz w:val="26"/>
                <w:szCs w:val="26"/>
                <w:rtl/>
              </w:rPr>
              <w:t xml:space="preserve">כבוד השופט הרי קירש </w:t>
            </w:r>
            <w:r>
              <w:rPr>
                <w:rFonts w:ascii="Arial" w:hAnsi="Arial"/>
                <w:b/>
                <w:bCs/>
                <w:sz w:val="26"/>
                <w:szCs w:val="26"/>
                <w:rtl/>
              </w:rPr>
              <w:t>–</w:t>
            </w:r>
            <w:r>
              <w:rPr>
                <w:rFonts w:ascii="Arial" w:hAnsi="Arial" w:hint="cs"/>
                <w:b/>
                <w:bCs/>
                <w:sz w:val="26"/>
                <w:szCs w:val="26"/>
                <w:rtl/>
              </w:rPr>
              <w:t xml:space="preserve"> יו"ר הוועדה </w:t>
            </w:r>
          </w:p>
          <w:p w:rsidR="00370977" w:rsidRDefault="00370977">
            <w:pPr>
              <w:rPr>
                <w:rFonts w:ascii="Arial" w:hAnsi="Arial"/>
                <w:b/>
                <w:bCs/>
                <w:sz w:val="26"/>
                <w:szCs w:val="26"/>
                <w:rtl/>
              </w:rPr>
            </w:pPr>
            <w:r>
              <w:rPr>
                <w:rFonts w:ascii="Arial" w:hAnsi="Arial" w:hint="cs"/>
                <w:b/>
                <w:bCs/>
                <w:sz w:val="26"/>
                <w:szCs w:val="26"/>
                <w:rtl/>
              </w:rPr>
              <w:t xml:space="preserve">רו"ח צבי פרידמן </w:t>
            </w:r>
            <w:r>
              <w:rPr>
                <w:rFonts w:ascii="Arial" w:hAnsi="Arial"/>
                <w:b/>
                <w:bCs/>
                <w:sz w:val="26"/>
                <w:szCs w:val="26"/>
                <w:rtl/>
              </w:rPr>
              <w:t>–</w:t>
            </w:r>
            <w:r>
              <w:rPr>
                <w:rFonts w:ascii="Arial" w:hAnsi="Arial" w:hint="cs"/>
                <w:b/>
                <w:bCs/>
                <w:sz w:val="26"/>
                <w:szCs w:val="26"/>
                <w:rtl/>
              </w:rPr>
              <w:t xml:space="preserve"> חבר </w:t>
            </w:r>
          </w:p>
          <w:p w:rsidR="00370977" w:rsidRPr="00780CA3" w:rsidRDefault="00370977">
            <w:pPr>
              <w:rPr>
                <w:rFonts w:ascii="Arial" w:hAnsi="Arial"/>
                <w:b/>
                <w:bCs/>
                <w:sz w:val="26"/>
                <w:szCs w:val="26"/>
                <w:rtl/>
              </w:rPr>
            </w:pPr>
            <w:r>
              <w:rPr>
                <w:rFonts w:ascii="Arial" w:hAnsi="Arial" w:hint="cs"/>
                <w:b/>
                <w:bCs/>
                <w:sz w:val="26"/>
                <w:szCs w:val="26"/>
                <w:rtl/>
              </w:rPr>
              <w:t xml:space="preserve">רו"ח יהושע בליצקי </w:t>
            </w:r>
            <w:r>
              <w:rPr>
                <w:rFonts w:ascii="Arial" w:hAnsi="Arial"/>
                <w:b/>
                <w:bCs/>
                <w:sz w:val="26"/>
                <w:szCs w:val="26"/>
                <w:rtl/>
              </w:rPr>
              <w:t>–</w:t>
            </w:r>
            <w:r>
              <w:rPr>
                <w:rFonts w:ascii="Arial" w:hAnsi="Arial" w:hint="cs"/>
                <w:b/>
                <w:bCs/>
                <w:sz w:val="26"/>
                <w:szCs w:val="26"/>
                <w:rtl/>
              </w:rPr>
              <w:t xml:space="preserve"> חבר </w:t>
            </w:r>
          </w:p>
          <w:p w:rsidR="00694556" w:rsidRPr="00780CA3" w:rsidRDefault="00694556">
            <w:pPr>
              <w:rPr>
                <w:rFonts w:ascii="Arial" w:hAnsi="Arial" w:cs="FrankRuehl"/>
                <w:sz w:val="26"/>
                <w:szCs w:val="26"/>
                <w:highlight w:val="yellow"/>
              </w:rPr>
            </w:pPr>
          </w:p>
        </w:tc>
      </w:tr>
      <w:tr w:rsidR="00694556" w:rsidRPr="00780CA3">
        <w:trPr>
          <w:jc w:val="center"/>
        </w:trPr>
        <w:tc>
          <w:tcPr>
            <w:tcW w:w="3249" w:type="dxa"/>
            <w:gridSpan w:val="2"/>
          </w:tcPr>
          <w:p w:rsidR="00694556" w:rsidRPr="00780CA3" w:rsidRDefault="00694556" w:rsidP="00AC6FAD">
            <w:pPr>
              <w:jc w:val="right"/>
              <w:rPr>
                <w:rFonts w:ascii="Arial" w:hAnsi="Arial"/>
                <w:b/>
                <w:bCs/>
                <w:noProof w:val="0"/>
                <w:sz w:val="26"/>
                <w:szCs w:val="26"/>
                <w:rtl/>
              </w:rPr>
            </w:pPr>
          </w:p>
          <w:p w:rsidR="00BC5A1B" w:rsidRDefault="00AC6FAD" w:rsidP="00AC6FAD">
            <w:pPr>
              <w:bidi w:val="0"/>
              <w:jc w:val="right"/>
              <w:rPr>
                <w:rFonts w:ascii="Arial" w:hAnsi="Arial"/>
                <w:b/>
                <w:bCs/>
                <w:noProof w:val="0"/>
                <w:sz w:val="26"/>
                <w:szCs w:val="26"/>
              </w:rPr>
            </w:pPr>
            <w:r>
              <w:rPr>
                <w:rFonts w:ascii="Arial" w:hAnsi="Arial" w:hint="cs"/>
                <w:b/>
                <w:bCs/>
                <w:noProof w:val="0"/>
                <w:sz w:val="26"/>
                <w:szCs w:val="26"/>
                <w:rtl/>
              </w:rPr>
              <w:t>העוררת</w:t>
            </w:r>
          </w:p>
        </w:tc>
        <w:tc>
          <w:tcPr>
            <w:tcW w:w="5571" w:type="dxa"/>
          </w:tcPr>
          <w:p w:rsidR="00694556" w:rsidRPr="00780CA3" w:rsidRDefault="00694556">
            <w:pPr>
              <w:rPr>
                <w:rFonts w:ascii="Arial" w:hAnsi="Arial"/>
                <w:b/>
                <w:bCs/>
                <w:noProof w:val="0"/>
                <w:sz w:val="26"/>
                <w:szCs w:val="26"/>
              </w:rPr>
            </w:pPr>
          </w:p>
          <w:p w:rsidR="00780CA3" w:rsidRDefault="00D3013B">
            <w:pPr>
              <w:rPr>
                <w:sz w:val="26"/>
                <w:szCs w:val="26"/>
                <w:rtl/>
              </w:rPr>
            </w:pPr>
            <w:r>
              <w:rPr>
                <w:rFonts w:ascii="Arial" w:hAnsi="Arial"/>
                <w:b/>
                <w:bCs/>
                <w:noProof w:val="0"/>
                <w:sz w:val="26"/>
                <w:szCs w:val="26"/>
                <w:rtl/>
              </w:rPr>
              <w:t>ס.ב. ניהול מקרקעין בע"מ</w:t>
            </w:r>
          </w:p>
          <w:p w:rsidR="00694556" w:rsidRPr="00780CA3" w:rsidRDefault="00780CA3">
            <w:pPr>
              <w:rPr>
                <w:b/>
                <w:bCs/>
                <w:noProof w:val="0"/>
                <w:sz w:val="26"/>
                <w:szCs w:val="26"/>
              </w:rPr>
            </w:pPr>
            <w:r>
              <w:rPr>
                <w:rFonts w:hint="cs"/>
                <w:sz w:val="26"/>
                <w:szCs w:val="26"/>
                <w:rtl/>
              </w:rPr>
              <w:t>ע"י ב"כ עו"ד</w:t>
            </w:r>
            <w:r w:rsidR="00793A6C">
              <w:rPr>
                <w:rFonts w:hint="cs"/>
                <w:b/>
                <w:bCs/>
                <w:noProof w:val="0"/>
                <w:sz w:val="26"/>
                <w:szCs w:val="26"/>
                <w:rtl/>
              </w:rPr>
              <w:t xml:space="preserve"> </w:t>
            </w:r>
            <w:r w:rsidR="00E840D3">
              <w:rPr>
                <w:rFonts w:hint="cs"/>
                <w:noProof w:val="0"/>
                <w:sz w:val="26"/>
                <w:szCs w:val="26"/>
                <w:rtl/>
              </w:rPr>
              <w:t>פז יצחקי-</w:t>
            </w:r>
            <w:r w:rsidR="00793A6C" w:rsidRPr="00793A6C">
              <w:rPr>
                <w:rFonts w:hint="cs"/>
                <w:noProof w:val="0"/>
                <w:sz w:val="26"/>
                <w:szCs w:val="26"/>
                <w:rtl/>
              </w:rPr>
              <w:t>וינברגר</w:t>
            </w:r>
            <w:r w:rsidR="00793A6C">
              <w:rPr>
                <w:rFonts w:hint="cs"/>
                <w:b/>
                <w:bCs/>
                <w:noProof w:val="0"/>
                <w:sz w:val="26"/>
                <w:szCs w:val="26"/>
                <w:rtl/>
              </w:rPr>
              <w:t xml:space="preserve"> </w:t>
            </w:r>
          </w:p>
        </w:tc>
      </w:tr>
      <w:tr w:rsidR="00694556" w:rsidRPr="00780CA3">
        <w:trPr>
          <w:jc w:val="center"/>
        </w:trPr>
        <w:tc>
          <w:tcPr>
            <w:tcW w:w="8820" w:type="dxa"/>
            <w:gridSpan w:val="3"/>
          </w:tcPr>
          <w:p w:rsidR="00694556" w:rsidRPr="00E840D3" w:rsidRDefault="00694556">
            <w:pPr>
              <w:rPr>
                <w:rFonts w:ascii="Arial" w:hAnsi="Arial"/>
                <w:b/>
                <w:bCs/>
                <w:noProof w:val="0"/>
                <w:sz w:val="26"/>
                <w:szCs w:val="26"/>
                <w:rtl/>
              </w:rPr>
            </w:pPr>
          </w:p>
          <w:p w:rsidR="00694556" w:rsidRPr="00780CA3" w:rsidRDefault="00005C8B">
            <w:pPr>
              <w:jc w:val="center"/>
              <w:rPr>
                <w:rFonts w:ascii="Arial" w:hAnsi="Arial"/>
                <w:b/>
                <w:bCs/>
                <w:noProof w:val="0"/>
                <w:sz w:val="26"/>
                <w:szCs w:val="26"/>
                <w:rtl/>
              </w:rPr>
            </w:pPr>
            <w:r w:rsidRPr="00780CA3">
              <w:rPr>
                <w:rFonts w:ascii="Arial" w:hAnsi="Arial"/>
                <w:b/>
                <w:bCs/>
                <w:noProof w:val="0"/>
                <w:sz w:val="26"/>
                <w:szCs w:val="26"/>
                <w:rtl/>
              </w:rPr>
              <w:t>נגד</w:t>
            </w:r>
          </w:p>
          <w:p w:rsidR="00694556" w:rsidRPr="00780CA3" w:rsidRDefault="00694556">
            <w:pPr>
              <w:rPr>
                <w:rFonts w:ascii="Arial" w:hAnsi="Arial"/>
                <w:b/>
                <w:bCs/>
                <w:noProof w:val="0"/>
                <w:sz w:val="26"/>
                <w:szCs w:val="26"/>
              </w:rPr>
            </w:pPr>
          </w:p>
        </w:tc>
      </w:tr>
      <w:tr w:rsidR="00694556" w:rsidRPr="00780CA3">
        <w:trPr>
          <w:jc w:val="center"/>
        </w:trPr>
        <w:tc>
          <w:tcPr>
            <w:tcW w:w="3249" w:type="dxa"/>
            <w:gridSpan w:val="2"/>
          </w:tcPr>
          <w:p w:rsidR="00694556" w:rsidRPr="00780CA3" w:rsidRDefault="00694556">
            <w:pPr>
              <w:rPr>
                <w:rFonts w:ascii="Arial" w:hAnsi="Arial"/>
                <w:b/>
                <w:bCs/>
                <w:noProof w:val="0"/>
                <w:sz w:val="26"/>
                <w:szCs w:val="26"/>
                <w:rtl/>
              </w:rPr>
            </w:pPr>
          </w:p>
          <w:p w:rsidR="00694556" w:rsidRPr="00780CA3" w:rsidRDefault="00AC6FAD">
            <w:pPr>
              <w:rPr>
                <w:rFonts w:ascii="Arial" w:hAnsi="Arial"/>
                <w:b/>
                <w:bCs/>
                <w:noProof w:val="0"/>
                <w:sz w:val="26"/>
                <w:szCs w:val="26"/>
              </w:rPr>
            </w:pPr>
            <w:r>
              <w:rPr>
                <w:rFonts w:ascii="Arial" w:hAnsi="Arial" w:hint="cs"/>
                <w:b/>
                <w:bCs/>
                <w:noProof w:val="0"/>
                <w:sz w:val="26"/>
                <w:szCs w:val="26"/>
                <w:rtl/>
              </w:rPr>
              <w:t>ה</w:t>
            </w:r>
            <w:r>
              <w:rPr>
                <w:rFonts w:ascii="Arial" w:hAnsi="Arial"/>
                <w:b/>
                <w:bCs/>
                <w:noProof w:val="0"/>
                <w:sz w:val="26"/>
                <w:szCs w:val="26"/>
                <w:rtl/>
              </w:rPr>
              <w:t>משיב</w:t>
            </w:r>
          </w:p>
        </w:tc>
        <w:tc>
          <w:tcPr>
            <w:tcW w:w="5571" w:type="dxa"/>
          </w:tcPr>
          <w:p w:rsidR="00694556" w:rsidRPr="00780CA3" w:rsidRDefault="00694556">
            <w:pPr>
              <w:rPr>
                <w:rFonts w:ascii="Arial" w:hAnsi="Arial"/>
                <w:b/>
                <w:bCs/>
                <w:noProof w:val="0"/>
                <w:sz w:val="26"/>
                <w:szCs w:val="26"/>
                <w:rtl/>
              </w:rPr>
            </w:pPr>
          </w:p>
          <w:p w:rsidR="00793A6C" w:rsidRDefault="00793A6C" w:rsidP="00793A6C">
            <w:pPr>
              <w:rPr>
                <w:rFonts w:ascii="Arial" w:hAnsi="Arial"/>
                <w:b/>
                <w:bCs/>
                <w:noProof w:val="0"/>
                <w:sz w:val="26"/>
                <w:szCs w:val="26"/>
                <w:rtl/>
              </w:rPr>
            </w:pPr>
            <w:r>
              <w:rPr>
                <w:rFonts w:ascii="Arial" w:hAnsi="Arial" w:hint="cs"/>
                <w:b/>
                <w:bCs/>
                <w:noProof w:val="0"/>
                <w:sz w:val="26"/>
                <w:szCs w:val="26"/>
                <w:rtl/>
              </w:rPr>
              <w:t>מנהל מיסוי מקרקעין תל אביב</w:t>
            </w:r>
          </w:p>
          <w:p w:rsidR="00694556" w:rsidRDefault="00780CA3" w:rsidP="00793A6C">
            <w:pPr>
              <w:rPr>
                <w:sz w:val="26"/>
                <w:szCs w:val="26"/>
                <w:rtl/>
              </w:rPr>
            </w:pPr>
            <w:r>
              <w:rPr>
                <w:rFonts w:hint="cs"/>
                <w:sz w:val="26"/>
                <w:szCs w:val="26"/>
                <w:rtl/>
              </w:rPr>
              <w:t>ע"י ב"כ עו"ד</w:t>
            </w:r>
            <w:r w:rsidR="00793A6C">
              <w:rPr>
                <w:rFonts w:hint="cs"/>
                <w:sz w:val="26"/>
                <w:szCs w:val="26"/>
                <w:rtl/>
              </w:rPr>
              <w:t xml:space="preserve"> אדם טהרני </w:t>
            </w:r>
          </w:p>
          <w:p w:rsidR="00793A6C" w:rsidRPr="00793A6C" w:rsidRDefault="00793A6C" w:rsidP="00793A6C">
            <w:pPr>
              <w:rPr>
                <w:noProof w:val="0"/>
                <w:sz w:val="26"/>
                <w:szCs w:val="26"/>
                <w:rtl/>
              </w:rPr>
            </w:pPr>
            <w:r w:rsidRPr="00793A6C">
              <w:rPr>
                <w:rFonts w:hint="cs"/>
                <w:sz w:val="26"/>
                <w:szCs w:val="26"/>
                <w:rtl/>
              </w:rPr>
              <w:t xml:space="preserve">מפרקליטות מחוז תל אביב (אזרחי) </w:t>
            </w:r>
          </w:p>
        </w:tc>
      </w:tr>
    </w:tbl>
    <w:p w:rsidR="00694556" w:rsidRDefault="00694556"/>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F166F7">
        <w:trPr>
          <w:jc w:val="center"/>
        </w:trPr>
        <w:tc>
          <w:tcPr>
            <w:tcW w:w="8820" w:type="dxa"/>
          </w:tcPr>
          <w:p w:rsidR="00AC6FAD" w:rsidRDefault="00F166F7" w:rsidP="00F166F7">
            <w:pPr>
              <w:jc w:val="center"/>
              <w:rPr>
                <w:rFonts w:ascii="Arial" w:hAnsi="Arial"/>
                <w:b/>
                <w:bCs/>
                <w:noProof w:val="0"/>
                <w:sz w:val="36"/>
                <w:szCs w:val="36"/>
                <w:u w:val="single"/>
                <w:rtl/>
              </w:rPr>
            </w:pPr>
            <w:r>
              <w:rPr>
                <w:rFonts w:ascii="Arial" w:hAnsi="Arial"/>
                <w:b/>
                <w:bCs/>
                <w:noProof w:val="0"/>
                <w:sz w:val="36"/>
                <w:szCs w:val="36"/>
                <w:u w:val="single"/>
                <w:rtl/>
              </w:rPr>
              <w:t>פסק די</w:t>
            </w:r>
            <w:r>
              <w:rPr>
                <w:rFonts w:ascii="Arial" w:hAnsi="Arial" w:hint="cs"/>
                <w:b/>
                <w:bCs/>
                <w:noProof w:val="0"/>
                <w:sz w:val="36"/>
                <w:szCs w:val="36"/>
                <w:u w:val="single"/>
                <w:rtl/>
              </w:rPr>
              <w:t>ן</w:t>
            </w:r>
          </w:p>
          <w:p w:rsidR="00F166F7" w:rsidRDefault="00F166F7" w:rsidP="00F166F7">
            <w:pPr>
              <w:rPr>
                <w:rFonts w:ascii="Arial" w:hAnsi="Arial"/>
                <w:b/>
                <w:bCs/>
                <w:noProof w:val="0"/>
                <w:sz w:val="36"/>
                <w:szCs w:val="36"/>
                <w:u w:val="single"/>
                <w:rtl/>
              </w:rPr>
            </w:pPr>
          </w:p>
          <w:p w:rsidR="00793D0F" w:rsidRPr="00793D0F" w:rsidRDefault="00793D0F" w:rsidP="00F166F7">
            <w:pPr>
              <w:rPr>
                <w:rFonts w:ascii="Arial" w:hAnsi="Arial"/>
                <w:b/>
                <w:bCs/>
                <w:noProof w:val="0"/>
                <w:sz w:val="36"/>
                <w:szCs w:val="36"/>
                <w:u w:val="single"/>
                <w:rtl/>
              </w:rPr>
            </w:pPr>
          </w:p>
          <w:p w:rsidR="00F166F7" w:rsidRDefault="00793D0F" w:rsidP="00F166F7">
            <w:pPr>
              <w:spacing w:line="360" w:lineRule="auto"/>
              <w:jc w:val="both"/>
              <w:rPr>
                <w:rFonts w:ascii="Arial" w:hAnsi="Arial"/>
                <w:b/>
                <w:bCs/>
                <w:noProof w:val="0"/>
                <w:sz w:val="28"/>
                <w:szCs w:val="28"/>
                <w:rtl/>
              </w:rPr>
            </w:pPr>
            <w:r w:rsidRPr="00793D0F">
              <w:rPr>
                <w:rFonts w:ascii="Arial" w:hAnsi="Arial" w:hint="cs"/>
                <w:b/>
                <w:bCs/>
                <w:noProof w:val="0"/>
                <w:sz w:val="28"/>
                <w:szCs w:val="28"/>
                <w:rtl/>
              </w:rPr>
              <w:t xml:space="preserve">      כבוד השופט ה' קירש, יו"ר ועדת הערר:</w:t>
            </w:r>
          </w:p>
          <w:p w:rsidR="00793D0F" w:rsidRPr="00793D0F" w:rsidRDefault="00793D0F" w:rsidP="00F166F7">
            <w:pPr>
              <w:spacing w:line="360" w:lineRule="auto"/>
              <w:jc w:val="both"/>
              <w:rPr>
                <w:rFonts w:ascii="Arial" w:hAnsi="Arial"/>
                <w:b/>
                <w:bCs/>
                <w:noProof w:val="0"/>
                <w:sz w:val="28"/>
                <w:szCs w:val="28"/>
                <w:rtl/>
              </w:rPr>
            </w:pPr>
          </w:p>
          <w:p w:rsidR="00F166F7" w:rsidRDefault="00F166F7" w:rsidP="004C334B">
            <w:pPr>
              <w:pStyle w:val="ac"/>
              <w:numPr>
                <w:ilvl w:val="0"/>
                <w:numId w:val="2"/>
              </w:numPr>
              <w:spacing w:line="360" w:lineRule="auto"/>
              <w:jc w:val="both"/>
              <w:rPr>
                <w:rFonts w:ascii="Arial" w:hAnsi="Arial"/>
                <w:noProof w:val="0"/>
                <w:sz w:val="26"/>
                <w:szCs w:val="26"/>
              </w:rPr>
            </w:pPr>
            <w:r w:rsidRPr="00F166F7">
              <w:rPr>
                <w:rFonts w:ascii="Arial" w:hAnsi="Arial" w:hint="cs"/>
                <w:noProof w:val="0"/>
                <w:sz w:val="26"/>
                <w:szCs w:val="26"/>
                <w:rtl/>
              </w:rPr>
              <w:t xml:space="preserve">העוררת רכשה </w:t>
            </w:r>
            <w:r>
              <w:rPr>
                <w:rFonts w:ascii="Arial" w:hAnsi="Arial" w:hint="cs"/>
                <w:noProof w:val="0"/>
                <w:sz w:val="26"/>
                <w:szCs w:val="26"/>
                <w:rtl/>
              </w:rPr>
              <w:t xml:space="preserve">שלוש דירות </w:t>
            </w:r>
            <w:r w:rsidR="00793A6C">
              <w:rPr>
                <w:rFonts w:ascii="Arial" w:hAnsi="Arial" w:hint="cs"/>
                <w:noProof w:val="0"/>
                <w:sz w:val="26"/>
                <w:szCs w:val="26"/>
                <w:rtl/>
              </w:rPr>
              <w:t>וכן זכויות מקרקעין נוספות בפרוי</w:t>
            </w:r>
            <w:r>
              <w:rPr>
                <w:rFonts w:ascii="Arial" w:hAnsi="Arial" w:hint="cs"/>
                <w:noProof w:val="0"/>
                <w:sz w:val="26"/>
                <w:szCs w:val="26"/>
                <w:rtl/>
              </w:rPr>
              <w:t>קט המכ</w:t>
            </w:r>
            <w:r w:rsidR="00793A6C">
              <w:rPr>
                <w:rFonts w:ascii="Arial" w:hAnsi="Arial" w:hint="cs"/>
                <w:noProof w:val="0"/>
                <w:sz w:val="26"/>
                <w:szCs w:val="26"/>
                <w:rtl/>
              </w:rPr>
              <w:t>ונה "יונייטד שרונה", ברחוב ארני</w:t>
            </w:r>
            <w:r>
              <w:rPr>
                <w:rFonts w:ascii="Arial" w:hAnsi="Arial" w:hint="cs"/>
                <w:noProof w:val="0"/>
                <w:sz w:val="26"/>
                <w:szCs w:val="26"/>
                <w:rtl/>
              </w:rPr>
              <w:t xml:space="preserve">ה בתל אביב (חלקה 8 בגוש 7101). רכישה זו, שאירעה בשנת 2016, והיקף מס הרכישה </w:t>
            </w:r>
            <w:r w:rsidR="005368C3">
              <w:rPr>
                <w:rFonts w:ascii="Arial" w:hAnsi="Arial" w:hint="cs"/>
                <w:noProof w:val="0"/>
                <w:sz w:val="26"/>
                <w:szCs w:val="26"/>
                <w:rtl/>
              </w:rPr>
              <w:t>ש</w:t>
            </w:r>
            <w:r>
              <w:rPr>
                <w:rFonts w:ascii="Arial" w:hAnsi="Arial" w:hint="cs"/>
                <w:noProof w:val="0"/>
                <w:sz w:val="26"/>
                <w:szCs w:val="26"/>
                <w:rtl/>
              </w:rPr>
              <w:t>יש להטיל עליה</w:t>
            </w:r>
            <w:r w:rsidR="00793A6C">
              <w:rPr>
                <w:rFonts w:ascii="Arial" w:hAnsi="Arial" w:hint="cs"/>
                <w:noProof w:val="0"/>
                <w:sz w:val="26"/>
                <w:szCs w:val="26"/>
                <w:rtl/>
              </w:rPr>
              <w:t>,</w:t>
            </w:r>
            <w:r>
              <w:rPr>
                <w:rFonts w:ascii="Arial" w:hAnsi="Arial" w:hint="cs"/>
                <w:noProof w:val="0"/>
                <w:sz w:val="26"/>
                <w:szCs w:val="26"/>
                <w:rtl/>
              </w:rPr>
              <w:t xml:space="preserve"> היו נושא</w:t>
            </w:r>
            <w:r w:rsidR="005368C3">
              <w:rPr>
                <w:rFonts w:ascii="Arial" w:hAnsi="Arial" w:hint="cs"/>
                <w:noProof w:val="0"/>
                <w:sz w:val="26"/>
                <w:szCs w:val="26"/>
                <w:rtl/>
              </w:rPr>
              <w:t>ים</w:t>
            </w:r>
            <w:r>
              <w:rPr>
                <w:rFonts w:ascii="Arial" w:hAnsi="Arial" w:hint="cs"/>
                <w:noProof w:val="0"/>
                <w:sz w:val="26"/>
                <w:szCs w:val="26"/>
                <w:rtl/>
              </w:rPr>
              <w:t xml:space="preserve"> לערר קודם (ו"ע 62332-08-18). פסק דין בערר הקודם ניתן על ידי ועדת ערר זו ביום 21.2.2022 ובפסק הדין מפורטים נסיבות ותנאי הרכישה. </w:t>
            </w:r>
          </w:p>
          <w:p w:rsidR="00F166F7" w:rsidRDefault="00F166F7" w:rsidP="008047A0">
            <w:pPr>
              <w:pStyle w:val="ac"/>
              <w:spacing w:line="360" w:lineRule="auto"/>
              <w:jc w:val="both"/>
              <w:rPr>
                <w:rFonts w:ascii="Arial" w:hAnsi="Arial"/>
                <w:noProof w:val="0"/>
                <w:sz w:val="26"/>
                <w:szCs w:val="26"/>
                <w:rtl/>
              </w:rPr>
            </w:pPr>
          </w:p>
          <w:p w:rsidR="00F166F7" w:rsidRDefault="00F166F7" w:rsidP="008047A0">
            <w:pPr>
              <w:pStyle w:val="ac"/>
              <w:spacing w:line="360" w:lineRule="auto"/>
              <w:jc w:val="both"/>
              <w:rPr>
                <w:rFonts w:ascii="Arial" w:hAnsi="Arial"/>
                <w:noProof w:val="0"/>
                <w:sz w:val="26"/>
                <w:szCs w:val="26"/>
                <w:rtl/>
              </w:rPr>
            </w:pPr>
            <w:r>
              <w:rPr>
                <w:rFonts w:ascii="Arial" w:hAnsi="Arial" w:hint="cs"/>
                <w:noProof w:val="0"/>
                <w:sz w:val="26"/>
                <w:szCs w:val="26"/>
                <w:rtl/>
              </w:rPr>
              <w:t xml:space="preserve">לא נחזור על הדברים כאן. </w:t>
            </w:r>
          </w:p>
          <w:p w:rsidR="008047A0" w:rsidRDefault="008047A0" w:rsidP="008047A0">
            <w:pPr>
              <w:pStyle w:val="ac"/>
              <w:spacing w:line="360" w:lineRule="auto"/>
              <w:jc w:val="both"/>
              <w:rPr>
                <w:rFonts w:ascii="Arial" w:hAnsi="Arial"/>
                <w:noProof w:val="0"/>
                <w:sz w:val="26"/>
                <w:szCs w:val="26"/>
              </w:rPr>
            </w:pPr>
          </w:p>
          <w:p w:rsidR="00F166F7" w:rsidRDefault="00F166F7" w:rsidP="004C334B">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חלק חשוב מהערר הקודם נגע לשווי הרכישה של שלוש הדירות הנ"ל (</w:t>
            </w:r>
            <w:r w:rsidR="008047A0">
              <w:rPr>
                <w:rFonts w:ascii="Arial" w:hAnsi="Arial" w:hint="cs"/>
                <w:noProof w:val="0"/>
                <w:sz w:val="26"/>
                <w:szCs w:val="26"/>
                <w:rtl/>
              </w:rPr>
              <w:t>דירה אחת בכל אחד משלושת מג</w:t>
            </w:r>
            <w:r>
              <w:rPr>
                <w:rFonts w:ascii="Arial" w:hAnsi="Arial" w:hint="cs"/>
                <w:noProof w:val="0"/>
                <w:sz w:val="26"/>
                <w:szCs w:val="26"/>
                <w:rtl/>
              </w:rPr>
              <w:t>ד</w:t>
            </w:r>
            <w:r w:rsidR="008047A0">
              <w:rPr>
                <w:rFonts w:ascii="Arial" w:hAnsi="Arial" w:hint="cs"/>
                <w:noProof w:val="0"/>
                <w:sz w:val="26"/>
                <w:szCs w:val="26"/>
                <w:rtl/>
              </w:rPr>
              <w:t>ל</w:t>
            </w:r>
            <w:r w:rsidR="00793A6C">
              <w:rPr>
                <w:rFonts w:ascii="Arial" w:hAnsi="Arial" w:hint="cs"/>
                <w:noProof w:val="0"/>
                <w:sz w:val="26"/>
                <w:szCs w:val="26"/>
                <w:rtl/>
              </w:rPr>
              <w:t>י המגורים המרכיבים את הפרוי</w:t>
            </w:r>
            <w:r>
              <w:rPr>
                <w:rFonts w:ascii="Arial" w:hAnsi="Arial" w:hint="cs"/>
                <w:noProof w:val="0"/>
                <w:sz w:val="26"/>
                <w:szCs w:val="26"/>
                <w:rtl/>
              </w:rPr>
              <w:t xml:space="preserve">קט </w:t>
            </w:r>
            <w:r w:rsidR="00793A6C">
              <w:rPr>
                <w:rFonts w:ascii="Arial" w:hAnsi="Arial" w:hint="cs"/>
                <w:noProof w:val="0"/>
                <w:sz w:val="26"/>
                <w:szCs w:val="26"/>
                <w:rtl/>
              </w:rPr>
              <w:t>לצד</w:t>
            </w:r>
            <w:r>
              <w:rPr>
                <w:rFonts w:ascii="Arial" w:hAnsi="Arial" w:hint="cs"/>
                <w:noProof w:val="0"/>
                <w:sz w:val="26"/>
                <w:szCs w:val="26"/>
                <w:rtl/>
              </w:rPr>
              <w:t xml:space="preserve"> שטחי מסחר ומשרדים). לדברי העוררת</w:t>
            </w:r>
            <w:r w:rsidR="00793A6C">
              <w:rPr>
                <w:rFonts w:ascii="Arial" w:hAnsi="Arial" w:hint="cs"/>
                <w:noProof w:val="0"/>
                <w:sz w:val="26"/>
                <w:szCs w:val="26"/>
                <w:rtl/>
              </w:rPr>
              <w:t>, היא שוכנעה להשקיע בפרוי</w:t>
            </w:r>
            <w:r>
              <w:rPr>
                <w:rFonts w:ascii="Arial" w:hAnsi="Arial" w:hint="cs"/>
                <w:noProof w:val="0"/>
                <w:sz w:val="26"/>
                <w:szCs w:val="26"/>
                <w:rtl/>
              </w:rPr>
              <w:t xml:space="preserve">קט </w:t>
            </w:r>
            <w:r>
              <w:rPr>
                <w:rFonts w:ascii="Arial" w:hAnsi="Arial"/>
                <w:noProof w:val="0"/>
                <w:sz w:val="26"/>
                <w:szCs w:val="26"/>
                <w:rtl/>
              </w:rPr>
              <w:t>–</w:t>
            </w:r>
            <w:r>
              <w:rPr>
                <w:rFonts w:ascii="Arial" w:hAnsi="Arial" w:hint="cs"/>
                <w:noProof w:val="0"/>
                <w:sz w:val="26"/>
                <w:szCs w:val="26"/>
                <w:rtl/>
              </w:rPr>
              <w:t xml:space="preserve"> אשר נוסד ונוהל כקבוצת רכישה -  על סמך מצג שעלות </w:t>
            </w:r>
            <w:r w:rsidR="00793A6C">
              <w:rPr>
                <w:rFonts w:ascii="Arial" w:hAnsi="Arial" w:hint="cs"/>
                <w:noProof w:val="0"/>
                <w:sz w:val="26"/>
                <w:szCs w:val="26"/>
                <w:rtl/>
              </w:rPr>
              <w:t>הקמת הדירות</w:t>
            </w:r>
            <w:r w:rsidR="008047A0">
              <w:rPr>
                <w:rFonts w:ascii="Arial" w:hAnsi="Arial" w:hint="cs"/>
                <w:noProof w:val="0"/>
                <w:sz w:val="26"/>
                <w:szCs w:val="26"/>
                <w:rtl/>
              </w:rPr>
              <w:t xml:space="preserve"> תהיה 24,000 ש"ח למטר רבוע ועל בסיס זה היא דיווחה למשיב על עסקת הרכישה. </w:t>
            </w:r>
            <w:r w:rsidR="00793A6C">
              <w:rPr>
                <w:rFonts w:ascii="Arial" w:hAnsi="Arial" w:hint="cs"/>
                <w:noProof w:val="0"/>
                <w:sz w:val="26"/>
                <w:szCs w:val="26"/>
                <w:rtl/>
              </w:rPr>
              <w:t>בשומה לפי מיטב השפיטה (שלב א')</w:t>
            </w:r>
            <w:r w:rsidR="008047A0">
              <w:rPr>
                <w:rFonts w:ascii="Arial" w:hAnsi="Arial" w:hint="cs"/>
                <w:noProof w:val="0"/>
                <w:sz w:val="26"/>
                <w:szCs w:val="26"/>
                <w:rtl/>
              </w:rPr>
              <w:t xml:space="preserve"> המשיב קבע </w:t>
            </w:r>
            <w:r w:rsidR="008047A0">
              <w:rPr>
                <w:rFonts w:ascii="Arial" w:hAnsi="Arial" w:hint="cs"/>
                <w:noProof w:val="0"/>
                <w:sz w:val="26"/>
                <w:szCs w:val="26"/>
                <w:rtl/>
              </w:rPr>
              <w:lastRenderedPageBreak/>
              <w:t xml:space="preserve">שווי של 50,000 </w:t>
            </w:r>
            <w:r w:rsidR="0093523F">
              <w:rPr>
                <w:rFonts w:ascii="Arial" w:hAnsi="Arial" w:hint="cs"/>
                <w:noProof w:val="0"/>
                <w:sz w:val="26"/>
                <w:szCs w:val="26"/>
                <w:rtl/>
              </w:rPr>
              <w:t>₪ למ"ר</w:t>
            </w:r>
            <w:r w:rsidR="008047A0">
              <w:rPr>
                <w:rFonts w:ascii="Arial" w:hAnsi="Arial" w:hint="cs"/>
                <w:noProof w:val="0"/>
                <w:sz w:val="26"/>
                <w:szCs w:val="26"/>
                <w:rtl/>
              </w:rPr>
              <w:t xml:space="preserve">. העוררת הגישה השגה על קביעה זו ואף הצטרפה </w:t>
            </w:r>
            <w:r w:rsidR="00793A6C">
              <w:rPr>
                <w:rFonts w:ascii="Arial" w:hAnsi="Arial" w:hint="cs"/>
                <w:noProof w:val="0"/>
                <w:sz w:val="26"/>
                <w:szCs w:val="26"/>
                <w:rtl/>
              </w:rPr>
              <w:t xml:space="preserve">במקביל </w:t>
            </w:r>
            <w:r w:rsidR="008047A0">
              <w:rPr>
                <w:rFonts w:ascii="Arial" w:hAnsi="Arial" w:hint="cs"/>
                <w:noProof w:val="0"/>
                <w:sz w:val="26"/>
                <w:szCs w:val="26"/>
                <w:rtl/>
              </w:rPr>
              <w:t>ל</w:t>
            </w:r>
            <w:r w:rsidR="00793A6C">
              <w:rPr>
                <w:rFonts w:ascii="Arial" w:hAnsi="Arial" w:hint="cs"/>
                <w:noProof w:val="0"/>
                <w:sz w:val="26"/>
                <w:szCs w:val="26"/>
                <w:rtl/>
              </w:rPr>
              <w:t>השגת מס רכישה כללית שהוגשה בשם כלל הרוכשים בפרוי</w:t>
            </w:r>
            <w:r w:rsidR="008047A0">
              <w:rPr>
                <w:rFonts w:ascii="Arial" w:hAnsi="Arial" w:hint="cs"/>
                <w:noProof w:val="0"/>
                <w:sz w:val="26"/>
                <w:szCs w:val="26"/>
                <w:rtl/>
              </w:rPr>
              <w:t xml:space="preserve">קט. </w:t>
            </w:r>
          </w:p>
          <w:p w:rsidR="008047A0" w:rsidRDefault="008047A0" w:rsidP="008047A0">
            <w:pPr>
              <w:pStyle w:val="ac"/>
              <w:spacing w:line="360" w:lineRule="auto"/>
              <w:jc w:val="both"/>
              <w:rPr>
                <w:rFonts w:ascii="Arial" w:hAnsi="Arial"/>
                <w:noProof w:val="0"/>
                <w:sz w:val="26"/>
                <w:szCs w:val="26"/>
                <w:rtl/>
              </w:rPr>
            </w:pPr>
          </w:p>
          <w:p w:rsidR="00AA5368" w:rsidRDefault="008047A0" w:rsidP="005630C7">
            <w:pPr>
              <w:pStyle w:val="ac"/>
              <w:spacing w:line="360" w:lineRule="auto"/>
              <w:jc w:val="both"/>
              <w:rPr>
                <w:rFonts w:ascii="Arial" w:hAnsi="Arial"/>
                <w:noProof w:val="0"/>
                <w:sz w:val="26"/>
                <w:szCs w:val="26"/>
                <w:rtl/>
              </w:rPr>
            </w:pPr>
            <w:r>
              <w:rPr>
                <w:rFonts w:ascii="Arial" w:hAnsi="Arial" w:hint="cs"/>
                <w:noProof w:val="0"/>
                <w:sz w:val="26"/>
                <w:szCs w:val="26"/>
                <w:rtl/>
              </w:rPr>
              <w:t xml:space="preserve">השגתה הפרטנית של העוררת נדחתה. </w:t>
            </w:r>
            <w:r w:rsidR="00793A6C">
              <w:rPr>
                <w:rFonts w:ascii="Arial" w:hAnsi="Arial" w:hint="cs"/>
                <w:noProof w:val="0"/>
                <w:sz w:val="26"/>
                <w:szCs w:val="26"/>
                <w:rtl/>
              </w:rPr>
              <w:t xml:space="preserve">המשיב החליט להעמיד את השווי על 45,000 ש"ח למ"ר, וזאת </w:t>
            </w:r>
            <w:r w:rsidR="00AA5368">
              <w:rPr>
                <w:rFonts w:ascii="Arial" w:hAnsi="Arial" w:hint="cs"/>
                <w:noProof w:val="0"/>
                <w:sz w:val="26"/>
                <w:szCs w:val="26"/>
                <w:rtl/>
              </w:rPr>
              <w:t xml:space="preserve">בהתאם למסקנה אליה הגיע משרד השמאים גרינברג אולפינר ושות' בחוות דעתו מחודש יוני 2017. </w:t>
            </w:r>
          </w:p>
          <w:p w:rsidR="00AA5368" w:rsidRDefault="00AA5368" w:rsidP="008047A0">
            <w:pPr>
              <w:pStyle w:val="ac"/>
              <w:spacing w:line="360" w:lineRule="auto"/>
              <w:jc w:val="both"/>
              <w:rPr>
                <w:rFonts w:ascii="Arial" w:hAnsi="Arial"/>
                <w:noProof w:val="0"/>
                <w:sz w:val="26"/>
                <w:szCs w:val="26"/>
                <w:rtl/>
              </w:rPr>
            </w:pPr>
          </w:p>
          <w:p w:rsidR="00AA5368" w:rsidRDefault="00AA5368" w:rsidP="008047A0">
            <w:pPr>
              <w:pStyle w:val="ac"/>
              <w:spacing w:line="360" w:lineRule="auto"/>
              <w:jc w:val="both"/>
              <w:rPr>
                <w:rFonts w:ascii="Arial" w:hAnsi="Arial"/>
                <w:noProof w:val="0"/>
                <w:sz w:val="26"/>
                <w:szCs w:val="26"/>
                <w:rtl/>
              </w:rPr>
            </w:pPr>
            <w:r>
              <w:rPr>
                <w:rFonts w:ascii="Arial" w:hAnsi="Arial" w:hint="cs"/>
                <w:noProof w:val="0"/>
                <w:sz w:val="26"/>
                <w:szCs w:val="26"/>
                <w:rtl/>
              </w:rPr>
              <w:t xml:space="preserve">על ההחלטה בהשגה הוגש הערר הקודם, בחודש אוגוסט 2018. </w:t>
            </w:r>
          </w:p>
          <w:p w:rsidR="008039AA" w:rsidRDefault="008039AA" w:rsidP="008047A0">
            <w:pPr>
              <w:pStyle w:val="ac"/>
              <w:spacing w:line="360" w:lineRule="auto"/>
              <w:jc w:val="both"/>
              <w:rPr>
                <w:rFonts w:ascii="Arial" w:hAnsi="Arial"/>
                <w:noProof w:val="0"/>
                <w:sz w:val="26"/>
                <w:szCs w:val="26"/>
              </w:rPr>
            </w:pPr>
          </w:p>
          <w:p w:rsidR="008047A0" w:rsidRDefault="00AA5368" w:rsidP="004C334B">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בפרויקט הנ</w:t>
            </w:r>
            <w:r w:rsidR="00793A6C">
              <w:rPr>
                <w:rFonts w:ascii="Arial" w:hAnsi="Arial" w:hint="cs"/>
                <w:noProof w:val="0"/>
                <w:sz w:val="26"/>
                <w:szCs w:val="26"/>
                <w:rtl/>
              </w:rPr>
              <w:t>דון היו מאות רוכשים שונים (נבנו</w:t>
            </w:r>
            <w:r>
              <w:rPr>
                <w:rFonts w:ascii="Arial" w:hAnsi="Arial" w:hint="cs"/>
                <w:noProof w:val="0"/>
                <w:sz w:val="26"/>
                <w:szCs w:val="26"/>
                <w:rtl/>
              </w:rPr>
              <w:t xml:space="preserve"> כ- 420 דירות מגורי</w:t>
            </w:r>
            <w:r w:rsidR="00793A6C">
              <w:rPr>
                <w:rFonts w:ascii="Arial" w:hAnsi="Arial" w:hint="cs"/>
                <w:noProof w:val="0"/>
                <w:sz w:val="26"/>
                <w:szCs w:val="26"/>
                <w:rtl/>
              </w:rPr>
              <w:t>ם) ורובם המוחלט של הרוכשים הגיע</w:t>
            </w:r>
            <w:r w:rsidR="0093523F">
              <w:rPr>
                <w:rFonts w:ascii="Arial" w:hAnsi="Arial" w:hint="cs"/>
                <w:noProof w:val="0"/>
                <w:sz w:val="26"/>
                <w:szCs w:val="26"/>
                <w:rtl/>
              </w:rPr>
              <w:t xml:space="preserve"> להסדר פשרה </w:t>
            </w:r>
            <w:r>
              <w:rPr>
                <w:rFonts w:ascii="Arial" w:hAnsi="Arial" w:hint="cs"/>
                <w:noProof w:val="0"/>
                <w:sz w:val="26"/>
                <w:szCs w:val="26"/>
                <w:rtl/>
              </w:rPr>
              <w:t>כללי עם המשיב בטרם הוכרעה ההשגה שהוגשה בשמם. על פי הסדר הפשרה הכללי שווי שטחי המגו</w:t>
            </w:r>
            <w:r w:rsidR="008039AA">
              <w:rPr>
                <w:rFonts w:ascii="Arial" w:hAnsi="Arial" w:hint="cs"/>
                <w:noProof w:val="0"/>
                <w:sz w:val="26"/>
                <w:szCs w:val="26"/>
                <w:rtl/>
              </w:rPr>
              <w:t>רי</w:t>
            </w:r>
            <w:r>
              <w:rPr>
                <w:rFonts w:ascii="Arial" w:hAnsi="Arial" w:hint="cs"/>
                <w:noProof w:val="0"/>
                <w:sz w:val="26"/>
                <w:szCs w:val="26"/>
                <w:rtl/>
              </w:rPr>
              <w:t>ם המוסכם</w:t>
            </w:r>
            <w:r w:rsidR="008039AA">
              <w:rPr>
                <w:rFonts w:ascii="Arial" w:hAnsi="Arial" w:hint="cs"/>
                <w:noProof w:val="0"/>
                <w:sz w:val="26"/>
                <w:szCs w:val="26"/>
                <w:rtl/>
              </w:rPr>
              <w:t xml:space="preserve"> הועמד על 42,000 ש"ח  למ"ר. </w:t>
            </w:r>
          </w:p>
          <w:p w:rsidR="008039AA" w:rsidRDefault="008039AA" w:rsidP="008039AA">
            <w:pPr>
              <w:pStyle w:val="ac"/>
              <w:spacing w:line="360" w:lineRule="auto"/>
              <w:jc w:val="both"/>
              <w:rPr>
                <w:rFonts w:ascii="Arial" w:hAnsi="Arial"/>
                <w:noProof w:val="0"/>
                <w:sz w:val="26"/>
                <w:szCs w:val="26"/>
                <w:rtl/>
              </w:rPr>
            </w:pPr>
          </w:p>
          <w:p w:rsidR="008039AA" w:rsidRDefault="008039AA" w:rsidP="008039AA">
            <w:pPr>
              <w:pStyle w:val="ac"/>
              <w:spacing w:line="360" w:lineRule="auto"/>
              <w:jc w:val="both"/>
              <w:rPr>
                <w:rFonts w:ascii="Arial" w:hAnsi="Arial"/>
                <w:noProof w:val="0"/>
                <w:sz w:val="26"/>
                <w:szCs w:val="26"/>
                <w:rtl/>
              </w:rPr>
            </w:pPr>
            <w:r>
              <w:rPr>
                <w:rFonts w:ascii="Arial" w:hAnsi="Arial" w:hint="cs"/>
                <w:noProof w:val="0"/>
                <w:sz w:val="26"/>
                <w:szCs w:val="26"/>
                <w:rtl/>
              </w:rPr>
              <w:t>לאורך ההליכים העוררת</w:t>
            </w:r>
            <w:r w:rsidR="00793A6C">
              <w:rPr>
                <w:rFonts w:ascii="Arial" w:hAnsi="Arial" w:hint="cs"/>
                <w:noProof w:val="0"/>
                <w:sz w:val="26"/>
                <w:szCs w:val="26"/>
                <w:rtl/>
              </w:rPr>
              <w:t xml:space="preserve"> סירבה לקבל את הסדר הפשרה הכללי</w:t>
            </w:r>
            <w:r w:rsidR="005630C7">
              <w:rPr>
                <w:rFonts w:ascii="Arial" w:hAnsi="Arial" w:hint="cs"/>
                <w:noProof w:val="0"/>
                <w:sz w:val="26"/>
                <w:szCs w:val="26"/>
                <w:rtl/>
              </w:rPr>
              <w:t>,</w:t>
            </w:r>
            <w:r w:rsidR="00793A6C">
              <w:rPr>
                <w:rFonts w:ascii="Arial" w:hAnsi="Arial" w:hint="cs"/>
                <w:noProof w:val="0"/>
                <w:sz w:val="26"/>
                <w:szCs w:val="26"/>
                <w:rtl/>
              </w:rPr>
              <w:t xml:space="preserve"> </w:t>
            </w:r>
            <w:r>
              <w:rPr>
                <w:rFonts w:ascii="Arial" w:hAnsi="Arial" w:hint="cs"/>
                <w:noProof w:val="0"/>
                <w:sz w:val="26"/>
                <w:szCs w:val="26"/>
                <w:rtl/>
              </w:rPr>
              <w:t xml:space="preserve">היא עמדה על זכותה לחלוק, בנפרד, על השווי שקבע לה המשיב (קודם 50,000 ש"ח, ולאחר מכן 45,000 ש"ח). </w:t>
            </w:r>
          </w:p>
          <w:p w:rsidR="008039AA" w:rsidRDefault="008039AA" w:rsidP="008039AA">
            <w:pPr>
              <w:pStyle w:val="ac"/>
              <w:spacing w:line="360" w:lineRule="auto"/>
              <w:jc w:val="both"/>
              <w:rPr>
                <w:rFonts w:ascii="Arial" w:hAnsi="Arial"/>
                <w:noProof w:val="0"/>
                <w:sz w:val="26"/>
                <w:szCs w:val="26"/>
                <w:rtl/>
              </w:rPr>
            </w:pPr>
          </w:p>
          <w:p w:rsidR="008039AA" w:rsidRDefault="008039AA" w:rsidP="008039AA">
            <w:pPr>
              <w:pStyle w:val="ac"/>
              <w:spacing w:line="360" w:lineRule="auto"/>
              <w:jc w:val="both"/>
              <w:rPr>
                <w:rFonts w:ascii="Arial" w:hAnsi="Arial"/>
                <w:noProof w:val="0"/>
                <w:sz w:val="26"/>
                <w:szCs w:val="26"/>
                <w:rtl/>
              </w:rPr>
            </w:pPr>
            <w:r>
              <w:rPr>
                <w:rFonts w:ascii="Arial" w:hAnsi="Arial" w:hint="cs"/>
                <w:noProof w:val="0"/>
                <w:sz w:val="26"/>
                <w:szCs w:val="26"/>
                <w:rtl/>
              </w:rPr>
              <w:t xml:space="preserve">בערר הקודם העוררת המשיכה לגרוס כי השווי אמור להיות 24,000 </w:t>
            </w:r>
            <w:r w:rsidR="00B64DF0">
              <w:rPr>
                <w:rFonts w:ascii="Arial" w:hAnsi="Arial" w:hint="cs"/>
                <w:noProof w:val="0"/>
                <w:sz w:val="26"/>
                <w:szCs w:val="26"/>
                <w:rtl/>
              </w:rPr>
              <w:t>ש"ח למ"ר</w:t>
            </w:r>
            <w:r>
              <w:rPr>
                <w:rFonts w:ascii="Arial" w:hAnsi="Arial" w:hint="cs"/>
                <w:noProof w:val="0"/>
                <w:sz w:val="26"/>
                <w:szCs w:val="26"/>
                <w:rtl/>
              </w:rPr>
              <w:t>, וזאת בשל אי הוודאות של</w:t>
            </w:r>
            <w:r w:rsidR="005D6E62">
              <w:rPr>
                <w:rFonts w:ascii="Arial" w:hAnsi="Arial" w:hint="cs"/>
                <w:noProof w:val="0"/>
                <w:sz w:val="26"/>
                <w:szCs w:val="26"/>
                <w:rtl/>
              </w:rPr>
              <w:t>י</w:t>
            </w:r>
            <w:r>
              <w:rPr>
                <w:rFonts w:ascii="Arial" w:hAnsi="Arial" w:hint="cs"/>
                <w:noProof w:val="0"/>
                <w:sz w:val="26"/>
                <w:szCs w:val="26"/>
                <w:rtl/>
              </w:rPr>
              <w:t xml:space="preserve">וותה את הפרויקט מראשיתו. </w:t>
            </w:r>
          </w:p>
          <w:p w:rsidR="008039AA" w:rsidRDefault="008039AA" w:rsidP="008039AA">
            <w:pPr>
              <w:pStyle w:val="ac"/>
              <w:spacing w:line="360" w:lineRule="auto"/>
              <w:jc w:val="both"/>
              <w:rPr>
                <w:rFonts w:ascii="Arial" w:hAnsi="Arial"/>
                <w:noProof w:val="0"/>
                <w:sz w:val="26"/>
                <w:szCs w:val="26"/>
              </w:rPr>
            </w:pPr>
          </w:p>
          <w:p w:rsidR="008039AA" w:rsidRDefault="005630C7" w:rsidP="004C334B">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והנה בערר הקודם</w:t>
            </w:r>
            <w:r w:rsidR="008039AA">
              <w:rPr>
                <w:rFonts w:ascii="Arial" w:hAnsi="Arial" w:hint="cs"/>
                <w:noProof w:val="0"/>
                <w:sz w:val="26"/>
                <w:szCs w:val="26"/>
                <w:rtl/>
              </w:rPr>
              <w:t xml:space="preserve"> </w:t>
            </w:r>
            <w:r w:rsidR="005D6E62">
              <w:rPr>
                <w:rFonts w:ascii="Arial" w:hAnsi="Arial" w:hint="cs"/>
                <w:noProof w:val="0"/>
                <w:sz w:val="26"/>
                <w:szCs w:val="26"/>
                <w:rtl/>
              </w:rPr>
              <w:t xml:space="preserve">לא שוכנעה ועדת הערר בצדקת טענות העוררת. אולם בפסק הדין, </w:t>
            </w:r>
            <w:r w:rsidR="008039AA">
              <w:rPr>
                <w:rFonts w:ascii="Arial" w:hAnsi="Arial" w:hint="cs"/>
                <w:noProof w:val="0"/>
                <w:sz w:val="26"/>
                <w:szCs w:val="26"/>
                <w:rtl/>
              </w:rPr>
              <w:t>במקום לאשרר את החלטת המשיב בהשגה</w:t>
            </w:r>
            <w:r w:rsidR="005D6E62">
              <w:rPr>
                <w:rFonts w:ascii="Arial" w:hAnsi="Arial" w:hint="cs"/>
                <w:noProof w:val="0"/>
                <w:sz w:val="26"/>
                <w:szCs w:val="26"/>
                <w:rtl/>
              </w:rPr>
              <w:t>,</w:t>
            </w:r>
            <w:r w:rsidR="008039AA">
              <w:rPr>
                <w:rFonts w:ascii="Arial" w:hAnsi="Arial" w:hint="cs"/>
                <w:noProof w:val="0"/>
                <w:sz w:val="26"/>
                <w:szCs w:val="26"/>
                <w:rtl/>
              </w:rPr>
              <w:t xml:space="preserve"> </w:t>
            </w:r>
            <w:r w:rsidR="00224CE1">
              <w:rPr>
                <w:rFonts w:ascii="Arial" w:hAnsi="Arial" w:hint="cs"/>
                <w:noProof w:val="0"/>
                <w:sz w:val="26"/>
                <w:szCs w:val="26"/>
                <w:rtl/>
              </w:rPr>
              <w:t xml:space="preserve">הוחלט בין היתר להחיל על המקרה דנן את הסדר הפשרה הכללי (זה שהעוררת מיאנה להצטרף אליו). נשוב לנפקות החלטה זו, והנמקתה, בהמשך הדברים. </w:t>
            </w:r>
          </w:p>
          <w:p w:rsidR="00224CE1" w:rsidRDefault="00224CE1" w:rsidP="00224CE1">
            <w:pPr>
              <w:pStyle w:val="ac"/>
              <w:spacing w:line="360" w:lineRule="auto"/>
              <w:jc w:val="both"/>
              <w:rPr>
                <w:rFonts w:ascii="Arial" w:hAnsi="Arial"/>
                <w:noProof w:val="0"/>
                <w:sz w:val="26"/>
                <w:szCs w:val="26"/>
                <w:rtl/>
              </w:rPr>
            </w:pPr>
          </w:p>
          <w:p w:rsidR="005D6E62" w:rsidRDefault="005D6E62" w:rsidP="00224CE1">
            <w:pPr>
              <w:pStyle w:val="ac"/>
              <w:spacing w:line="360" w:lineRule="auto"/>
              <w:jc w:val="both"/>
              <w:rPr>
                <w:rFonts w:ascii="Arial" w:hAnsi="Arial"/>
                <w:b/>
                <w:bCs/>
                <w:noProof w:val="0"/>
                <w:sz w:val="26"/>
                <w:szCs w:val="26"/>
                <w:rtl/>
              </w:rPr>
            </w:pPr>
            <w:r>
              <w:rPr>
                <w:rFonts w:ascii="Arial" w:hAnsi="Arial" w:hint="cs"/>
                <w:noProof w:val="0"/>
                <w:sz w:val="26"/>
                <w:szCs w:val="26"/>
                <w:rtl/>
              </w:rPr>
              <w:t xml:space="preserve">ב"שורה התחתונה", נכתב בפסק הדין כי </w:t>
            </w:r>
            <w:r>
              <w:rPr>
                <w:rFonts w:ascii="Arial" w:hAnsi="Arial" w:hint="cs"/>
                <w:b/>
                <w:bCs/>
                <w:noProof w:val="0"/>
                <w:sz w:val="26"/>
                <w:szCs w:val="26"/>
                <w:rtl/>
              </w:rPr>
              <w:t xml:space="preserve">"... הערר בעיקרו נדחה. עם זאת, ועדת הערר מורה למשיב, לנוכח הנסיבות הייחודיות של המקרה הנדון, להחיל על העוררת את </w:t>
            </w:r>
            <w:r w:rsidR="005630C7">
              <w:rPr>
                <w:rFonts w:ascii="Arial" w:hAnsi="Arial" w:hint="cs"/>
                <w:b/>
                <w:bCs/>
                <w:noProof w:val="0"/>
                <w:sz w:val="26"/>
                <w:szCs w:val="26"/>
                <w:rtl/>
              </w:rPr>
              <w:t>עקרונות הסדר הפשרה הכללי... יהי</w:t>
            </w:r>
            <w:r w:rsidR="005630C7" w:rsidRPr="005630C7">
              <w:rPr>
                <w:rFonts w:ascii="Arial" w:hAnsi="Arial" w:hint="cs"/>
                <w:noProof w:val="0"/>
                <w:sz w:val="26"/>
                <w:szCs w:val="26"/>
                <w:rtl/>
              </w:rPr>
              <w:t>[ה]</w:t>
            </w:r>
            <w:r>
              <w:rPr>
                <w:rFonts w:ascii="Arial" w:hAnsi="Arial" w:hint="cs"/>
                <w:b/>
                <w:bCs/>
                <w:noProof w:val="0"/>
                <w:sz w:val="26"/>
                <w:szCs w:val="26"/>
                <w:rtl/>
              </w:rPr>
              <w:t xml:space="preserve"> בכך כדי להפחית את סכום מס הרכ</w:t>
            </w:r>
            <w:r w:rsidR="00A1534A">
              <w:rPr>
                <w:rFonts w:ascii="Arial" w:hAnsi="Arial" w:hint="cs"/>
                <w:b/>
                <w:bCs/>
                <w:noProof w:val="0"/>
                <w:sz w:val="26"/>
                <w:szCs w:val="26"/>
                <w:rtl/>
              </w:rPr>
              <w:t>י</w:t>
            </w:r>
            <w:r>
              <w:rPr>
                <w:rFonts w:ascii="Arial" w:hAnsi="Arial" w:hint="cs"/>
                <w:b/>
                <w:bCs/>
                <w:noProof w:val="0"/>
                <w:sz w:val="26"/>
                <w:szCs w:val="26"/>
                <w:rtl/>
              </w:rPr>
              <w:t>שה לתשלום"</w:t>
            </w:r>
            <w:r w:rsidR="00804C6B">
              <w:rPr>
                <w:rFonts w:ascii="Arial" w:hAnsi="Arial" w:hint="cs"/>
                <w:b/>
                <w:bCs/>
                <w:noProof w:val="0"/>
                <w:sz w:val="26"/>
                <w:szCs w:val="26"/>
                <w:rtl/>
              </w:rPr>
              <w:t xml:space="preserve"> </w:t>
            </w:r>
            <w:r w:rsidR="00804C6B" w:rsidRPr="00804C6B">
              <w:rPr>
                <w:rFonts w:ascii="Arial" w:hAnsi="Arial" w:hint="cs"/>
                <w:noProof w:val="0"/>
                <w:sz w:val="26"/>
                <w:szCs w:val="26"/>
                <w:rtl/>
              </w:rPr>
              <w:t>(מתוך סעיף 56)</w:t>
            </w:r>
            <w:r w:rsidR="00A1534A" w:rsidRPr="00A1534A">
              <w:rPr>
                <w:rFonts w:ascii="Arial" w:hAnsi="Arial" w:hint="cs"/>
                <w:noProof w:val="0"/>
                <w:sz w:val="26"/>
                <w:szCs w:val="26"/>
                <w:rtl/>
              </w:rPr>
              <w:t>.</w:t>
            </w:r>
          </w:p>
          <w:p w:rsidR="00EB61A5" w:rsidRDefault="00EB61A5" w:rsidP="00224CE1">
            <w:pPr>
              <w:pStyle w:val="ac"/>
              <w:spacing w:line="360" w:lineRule="auto"/>
              <w:jc w:val="both"/>
              <w:rPr>
                <w:rFonts w:ascii="Arial" w:hAnsi="Arial"/>
                <w:b/>
                <w:bCs/>
                <w:noProof w:val="0"/>
                <w:sz w:val="26"/>
                <w:szCs w:val="26"/>
                <w:rtl/>
              </w:rPr>
            </w:pPr>
          </w:p>
          <w:p w:rsidR="00EB61A5" w:rsidRPr="005D6E62" w:rsidRDefault="00EB61A5" w:rsidP="00224CE1">
            <w:pPr>
              <w:pStyle w:val="ac"/>
              <w:spacing w:line="360" w:lineRule="auto"/>
              <w:jc w:val="both"/>
              <w:rPr>
                <w:rFonts w:ascii="Arial" w:hAnsi="Arial"/>
                <w:b/>
                <w:bCs/>
                <w:noProof w:val="0"/>
                <w:sz w:val="26"/>
                <w:szCs w:val="26"/>
              </w:rPr>
            </w:pPr>
          </w:p>
          <w:p w:rsidR="00224CE1" w:rsidRDefault="00224CE1" w:rsidP="004529C7">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בעקבות מתן פסק הדין בערר הקודם, הוציא המשיב שומות מס רכישה חדשות בחודש</w:t>
            </w:r>
            <w:r w:rsidR="004529C7">
              <w:rPr>
                <w:rFonts w:ascii="Arial" w:hAnsi="Arial" w:hint="cs"/>
                <w:noProof w:val="0"/>
                <w:sz w:val="26"/>
                <w:szCs w:val="26"/>
                <w:rtl/>
              </w:rPr>
              <w:t xml:space="preserve"> מרץ 2022.</w:t>
            </w:r>
            <w:r>
              <w:rPr>
                <w:rFonts w:ascii="Arial" w:hAnsi="Arial" w:hint="cs"/>
                <w:noProof w:val="0"/>
                <w:sz w:val="26"/>
                <w:szCs w:val="26"/>
                <w:rtl/>
              </w:rPr>
              <w:t xml:space="preserve"> </w:t>
            </w:r>
          </w:p>
          <w:p w:rsidR="00224CE1" w:rsidRPr="00224CE1" w:rsidRDefault="00224CE1" w:rsidP="00224CE1">
            <w:pPr>
              <w:pStyle w:val="ac"/>
              <w:rPr>
                <w:rFonts w:ascii="Arial" w:hAnsi="Arial"/>
                <w:noProof w:val="0"/>
                <w:sz w:val="26"/>
                <w:szCs w:val="26"/>
                <w:rtl/>
              </w:rPr>
            </w:pPr>
          </w:p>
          <w:p w:rsidR="00224CE1" w:rsidRDefault="00224CE1" w:rsidP="004C334B">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כאן יוסף כי האמור בפסק הדין יצא מתוך נקודת מוצא כי </w:t>
            </w:r>
            <w:r>
              <w:rPr>
                <w:rFonts w:ascii="Arial" w:hAnsi="Arial" w:hint="cs"/>
                <w:b/>
                <w:bCs/>
                <w:noProof w:val="0"/>
                <w:sz w:val="26"/>
                <w:szCs w:val="26"/>
                <w:rtl/>
              </w:rPr>
              <w:t>שטח</w:t>
            </w:r>
            <w:r>
              <w:rPr>
                <w:rFonts w:ascii="Arial" w:hAnsi="Arial" w:hint="cs"/>
                <w:noProof w:val="0"/>
                <w:sz w:val="26"/>
                <w:szCs w:val="26"/>
                <w:rtl/>
              </w:rPr>
              <w:t xml:space="preserve"> הדירות הנרכשות הוא </w:t>
            </w:r>
            <w:r w:rsidRPr="002166E4">
              <w:rPr>
                <w:rFonts w:ascii="Arial" w:hAnsi="Arial" w:hint="cs"/>
                <w:b/>
                <w:bCs/>
                <w:noProof w:val="0"/>
                <w:sz w:val="26"/>
                <w:szCs w:val="26"/>
                <w:rtl/>
              </w:rPr>
              <w:t>כמדווח</w:t>
            </w:r>
            <w:r>
              <w:rPr>
                <w:rFonts w:ascii="Arial" w:hAnsi="Arial" w:hint="cs"/>
                <w:noProof w:val="0"/>
                <w:sz w:val="26"/>
                <w:szCs w:val="26"/>
                <w:rtl/>
              </w:rPr>
              <w:t xml:space="preserve"> על ידי העוררת, כלומר כ-  116 מ"ר ועוד כ- 13 מ"ר מרפסת, כל אחת. נתונים אלה מקורם באומדנים</w:t>
            </w:r>
            <w:r w:rsidR="002166E4">
              <w:rPr>
                <w:rFonts w:ascii="Arial" w:hAnsi="Arial" w:hint="cs"/>
                <w:noProof w:val="0"/>
                <w:sz w:val="26"/>
                <w:szCs w:val="26"/>
                <w:rtl/>
              </w:rPr>
              <w:t xml:space="preserve"> שנמסרו לעוררת עוד בתחילת הפרוי</w:t>
            </w:r>
            <w:r>
              <w:rPr>
                <w:rFonts w:ascii="Arial" w:hAnsi="Arial" w:hint="cs"/>
                <w:noProof w:val="0"/>
                <w:sz w:val="26"/>
                <w:szCs w:val="26"/>
                <w:rtl/>
              </w:rPr>
              <w:t xml:space="preserve">קט (וראו, בין היתר, סעיף 8(א) לפסק הדין). </w:t>
            </w:r>
          </w:p>
          <w:p w:rsidR="00224CE1" w:rsidRPr="00224CE1" w:rsidRDefault="00224CE1" w:rsidP="00224CE1">
            <w:pPr>
              <w:pStyle w:val="ac"/>
              <w:rPr>
                <w:rFonts w:ascii="Arial" w:hAnsi="Arial"/>
                <w:noProof w:val="0"/>
                <w:sz w:val="26"/>
                <w:szCs w:val="26"/>
                <w:rtl/>
              </w:rPr>
            </w:pPr>
          </w:p>
          <w:p w:rsidR="00224CE1" w:rsidRDefault="00224CE1" w:rsidP="004C334B">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לאחר הוצאת השומות החדשות בעקבות מתן פסק הדין, פנתה העוררת למשיב </w:t>
            </w:r>
            <w:r>
              <w:rPr>
                <w:rFonts w:ascii="Arial" w:hAnsi="Arial"/>
                <w:noProof w:val="0"/>
                <w:sz w:val="26"/>
                <w:szCs w:val="26"/>
                <w:rtl/>
              </w:rPr>
              <w:t>–</w:t>
            </w:r>
            <w:r>
              <w:rPr>
                <w:rFonts w:ascii="Arial" w:hAnsi="Arial" w:hint="cs"/>
                <w:noProof w:val="0"/>
                <w:sz w:val="26"/>
                <w:szCs w:val="26"/>
                <w:rtl/>
              </w:rPr>
              <w:t xml:space="preserve"> בחודש מאי 2022 </w:t>
            </w:r>
            <w:r>
              <w:rPr>
                <w:rFonts w:ascii="Arial" w:hAnsi="Arial"/>
                <w:noProof w:val="0"/>
                <w:sz w:val="26"/>
                <w:szCs w:val="26"/>
                <w:rtl/>
              </w:rPr>
              <w:t>–</w:t>
            </w:r>
            <w:r>
              <w:rPr>
                <w:rFonts w:ascii="Arial" w:hAnsi="Arial" w:hint="cs"/>
                <w:noProof w:val="0"/>
                <w:sz w:val="26"/>
                <w:szCs w:val="26"/>
                <w:rtl/>
              </w:rPr>
              <w:t xml:space="preserve"> וביקשה ממנו </w:t>
            </w:r>
            <w:r>
              <w:rPr>
                <w:rFonts w:ascii="Arial" w:hAnsi="Arial" w:hint="cs"/>
                <w:b/>
                <w:bCs/>
                <w:noProof w:val="0"/>
                <w:sz w:val="26"/>
                <w:szCs w:val="26"/>
                <w:rtl/>
              </w:rPr>
              <w:t xml:space="preserve">לתקן </w:t>
            </w:r>
            <w:r>
              <w:rPr>
                <w:rFonts w:ascii="Arial" w:hAnsi="Arial" w:hint="cs"/>
                <w:noProof w:val="0"/>
                <w:sz w:val="26"/>
                <w:szCs w:val="26"/>
                <w:rtl/>
              </w:rPr>
              <w:t xml:space="preserve"> את השומות החדשות</w:t>
            </w:r>
            <w:r w:rsidR="003E506E">
              <w:rPr>
                <w:rFonts w:ascii="Arial" w:hAnsi="Arial" w:hint="cs"/>
                <w:noProof w:val="0"/>
                <w:sz w:val="26"/>
                <w:szCs w:val="26"/>
                <w:rtl/>
              </w:rPr>
              <w:t xml:space="preserve"> וזאת מפני שלדבריה נודע לה לראשונה באותה עת כי שטח שלוש הדירות הנבנה בפועל </w:t>
            </w:r>
            <w:r w:rsidR="003E506E">
              <w:rPr>
                <w:rFonts w:ascii="Arial" w:hAnsi="Arial" w:hint="cs"/>
                <w:b/>
                <w:bCs/>
                <w:noProof w:val="0"/>
                <w:sz w:val="26"/>
                <w:szCs w:val="26"/>
                <w:rtl/>
              </w:rPr>
              <w:t>קטן</w:t>
            </w:r>
            <w:r w:rsidR="001A394B">
              <w:rPr>
                <w:rFonts w:ascii="Arial" w:hAnsi="Arial" w:hint="cs"/>
                <w:noProof w:val="0"/>
                <w:sz w:val="26"/>
                <w:szCs w:val="26"/>
                <w:rtl/>
              </w:rPr>
              <w:t xml:space="preserve"> בהרבה מן הצפי המקורי. הרקע לפניה חדשה זו הוסבר בערר הנוכחי:</w:t>
            </w:r>
          </w:p>
          <w:p w:rsidR="00B02A92" w:rsidRDefault="00B02A92" w:rsidP="00B02A92">
            <w:pPr>
              <w:pStyle w:val="ac"/>
              <w:spacing w:line="360" w:lineRule="auto"/>
              <w:ind w:left="1134" w:right="567"/>
              <w:jc w:val="both"/>
              <w:rPr>
                <w:rFonts w:ascii="Arial" w:hAnsi="Arial"/>
                <w:b/>
                <w:bCs/>
                <w:noProof w:val="0"/>
                <w:sz w:val="26"/>
                <w:szCs w:val="26"/>
                <w:rtl/>
              </w:rPr>
            </w:pPr>
          </w:p>
          <w:p w:rsidR="003E506E" w:rsidRPr="00B02A92" w:rsidRDefault="00440DDC" w:rsidP="00B02A92">
            <w:pPr>
              <w:pStyle w:val="ac"/>
              <w:spacing w:line="360" w:lineRule="auto"/>
              <w:ind w:left="1134" w:right="567"/>
              <w:jc w:val="both"/>
              <w:rPr>
                <w:rFonts w:ascii="Arial" w:hAnsi="Arial"/>
                <w:b/>
                <w:bCs/>
                <w:noProof w:val="0"/>
                <w:sz w:val="26"/>
                <w:szCs w:val="26"/>
                <w:rtl/>
              </w:rPr>
            </w:pPr>
            <w:r w:rsidRPr="00B02A92">
              <w:rPr>
                <w:rFonts w:ascii="Arial" w:hAnsi="Arial" w:hint="cs"/>
                <w:b/>
                <w:bCs/>
                <w:noProof w:val="0"/>
                <w:sz w:val="26"/>
                <w:szCs w:val="26"/>
                <w:rtl/>
              </w:rPr>
              <w:t>"מספר חודשים לפני הפניות למשיב פנתה חברת אלקטרה נדל"</w:t>
            </w:r>
            <w:r w:rsidRPr="00C635F4">
              <w:rPr>
                <w:rFonts w:ascii="Arial" w:hAnsi="Arial" w:hint="cs"/>
                <w:b/>
                <w:bCs/>
                <w:noProof w:val="0"/>
                <w:sz w:val="26"/>
                <w:szCs w:val="26"/>
                <w:rtl/>
              </w:rPr>
              <w:t>ן (</w:t>
            </w:r>
            <w:r w:rsidR="00B02A92" w:rsidRPr="00C635F4">
              <w:rPr>
                <w:rFonts w:ascii="Arial" w:hAnsi="Arial" w:hint="cs"/>
                <w:b/>
                <w:bCs/>
                <w:noProof w:val="0"/>
                <w:sz w:val="26"/>
                <w:szCs w:val="26"/>
                <w:rtl/>
              </w:rPr>
              <w:t>חברת</w:t>
            </w:r>
            <w:r w:rsidR="00B02A92" w:rsidRPr="00B02A92">
              <w:rPr>
                <w:rFonts w:ascii="Arial" w:hAnsi="Arial" w:hint="cs"/>
                <w:noProof w:val="0"/>
                <w:sz w:val="26"/>
                <w:szCs w:val="26"/>
                <w:rtl/>
              </w:rPr>
              <w:t xml:space="preserve"> </w:t>
            </w:r>
            <w:r w:rsidR="00B02A92" w:rsidRPr="00C635F4">
              <w:rPr>
                <w:rFonts w:ascii="Arial" w:hAnsi="Arial" w:hint="cs"/>
                <w:b/>
                <w:bCs/>
                <w:noProof w:val="0"/>
                <w:sz w:val="26"/>
                <w:szCs w:val="26"/>
                <w:rtl/>
              </w:rPr>
              <w:t>הבניה אשר</w:t>
            </w:r>
            <w:r w:rsidRPr="00C635F4">
              <w:rPr>
                <w:rFonts w:ascii="Arial" w:hAnsi="Arial" w:hint="cs"/>
                <w:b/>
                <w:bCs/>
                <w:noProof w:val="0"/>
                <w:sz w:val="26"/>
                <w:szCs w:val="26"/>
                <w:rtl/>
              </w:rPr>
              <w:t xml:space="preserve"> בונה את הפרוייקט בימים אלה)</w:t>
            </w:r>
            <w:r w:rsidRPr="00B02A92">
              <w:rPr>
                <w:rFonts w:ascii="Arial" w:hAnsi="Arial" w:hint="cs"/>
                <w:b/>
                <w:bCs/>
                <w:noProof w:val="0"/>
                <w:sz w:val="26"/>
                <w:szCs w:val="26"/>
                <w:rtl/>
              </w:rPr>
              <w:t xml:space="preserve"> וביקשה את אישורה של העוררת להשלמת תכנון הפנים של הדירות... </w:t>
            </w:r>
          </w:p>
          <w:p w:rsidR="00440DDC" w:rsidRPr="00B02A92" w:rsidRDefault="00440DDC" w:rsidP="00B02A92">
            <w:pPr>
              <w:pStyle w:val="ac"/>
              <w:spacing w:line="360" w:lineRule="auto"/>
              <w:ind w:left="1134" w:right="567"/>
              <w:jc w:val="both"/>
              <w:rPr>
                <w:rFonts w:ascii="Arial" w:hAnsi="Arial"/>
                <w:b/>
                <w:bCs/>
                <w:noProof w:val="0"/>
                <w:sz w:val="26"/>
                <w:szCs w:val="26"/>
                <w:rtl/>
              </w:rPr>
            </w:pPr>
            <w:r w:rsidRPr="00B02A92">
              <w:rPr>
                <w:rFonts w:ascii="Arial" w:hAnsi="Arial" w:hint="cs"/>
                <w:b/>
                <w:bCs/>
                <w:noProof w:val="0"/>
                <w:sz w:val="26"/>
                <w:szCs w:val="26"/>
                <w:rtl/>
              </w:rPr>
              <w:t>העוררת פנתה לאדריכלית הפנים... וביקשה ייעוץ מקצועי חיצוני...</w:t>
            </w:r>
          </w:p>
          <w:p w:rsidR="00440DDC" w:rsidRPr="00B02A92" w:rsidRDefault="00440DDC" w:rsidP="00B02A92">
            <w:pPr>
              <w:pStyle w:val="ac"/>
              <w:spacing w:line="360" w:lineRule="auto"/>
              <w:ind w:left="1134" w:right="567"/>
              <w:jc w:val="both"/>
              <w:rPr>
                <w:rFonts w:ascii="Arial" w:hAnsi="Arial"/>
                <w:b/>
                <w:bCs/>
                <w:noProof w:val="0"/>
                <w:sz w:val="26"/>
                <w:szCs w:val="26"/>
                <w:rtl/>
              </w:rPr>
            </w:pPr>
            <w:r w:rsidRPr="00B02A92">
              <w:rPr>
                <w:rFonts w:ascii="Arial" w:hAnsi="Arial" w:hint="cs"/>
                <w:b/>
                <w:bCs/>
                <w:noProof w:val="0"/>
                <w:sz w:val="26"/>
                <w:szCs w:val="26"/>
                <w:rtl/>
              </w:rPr>
              <w:t>ואכן עבודת תכנון הפנים בוצעה בפועל, ה</w:t>
            </w:r>
            <w:r w:rsidR="00B02A92" w:rsidRPr="00B02A92">
              <w:rPr>
                <w:rFonts w:ascii="Arial" w:hAnsi="Arial" w:hint="cs"/>
                <w:b/>
                <w:bCs/>
                <w:noProof w:val="0"/>
                <w:sz w:val="26"/>
                <w:szCs w:val="26"/>
                <w:rtl/>
              </w:rPr>
              <w:t>ועברה לחברת הבניה אלקטרה נדל"</w:t>
            </w:r>
            <w:r w:rsidR="00B02A92">
              <w:rPr>
                <w:rFonts w:ascii="Arial" w:hAnsi="Arial" w:hint="cs"/>
                <w:b/>
                <w:bCs/>
                <w:noProof w:val="0"/>
                <w:sz w:val="26"/>
                <w:szCs w:val="26"/>
                <w:rtl/>
              </w:rPr>
              <w:t xml:space="preserve">ן והשינויים נקלטו ובוצעו </w:t>
            </w:r>
            <w:r w:rsidR="00B02A92" w:rsidRPr="00B02A92">
              <w:rPr>
                <w:rFonts w:ascii="Arial" w:hAnsi="Arial" w:hint="cs"/>
                <w:b/>
                <w:bCs/>
                <w:noProof w:val="0"/>
                <w:sz w:val="26"/>
                <w:szCs w:val="26"/>
                <w:rtl/>
              </w:rPr>
              <w:t xml:space="preserve">בפועל בשלד. </w:t>
            </w:r>
          </w:p>
          <w:p w:rsidR="00B02A92" w:rsidRPr="00B02A92" w:rsidRDefault="00B02A92" w:rsidP="00B02A92">
            <w:pPr>
              <w:pStyle w:val="ac"/>
              <w:spacing w:line="360" w:lineRule="auto"/>
              <w:ind w:left="1134" w:right="567"/>
              <w:jc w:val="both"/>
              <w:rPr>
                <w:rFonts w:ascii="Arial" w:hAnsi="Arial"/>
                <w:b/>
                <w:bCs/>
                <w:noProof w:val="0"/>
                <w:sz w:val="26"/>
                <w:szCs w:val="26"/>
                <w:rtl/>
              </w:rPr>
            </w:pPr>
            <w:r w:rsidRPr="00B02A92">
              <w:rPr>
                <w:rFonts w:ascii="Arial" w:hAnsi="Arial" w:hint="cs"/>
                <w:b/>
                <w:bCs/>
                <w:noProof w:val="0"/>
                <w:sz w:val="26"/>
                <w:szCs w:val="26"/>
                <w:rtl/>
              </w:rPr>
              <w:t xml:space="preserve">בסיום עבודת אדריכלית הפנים ביקשה העוררת מהאדריכלית לחשב בעבורה את שטח הדירות שנבנה בפועל. </w:t>
            </w:r>
          </w:p>
          <w:p w:rsidR="00B02A92" w:rsidRPr="00B02A92" w:rsidRDefault="00B02A92" w:rsidP="00B02A92">
            <w:pPr>
              <w:pStyle w:val="ac"/>
              <w:spacing w:line="360" w:lineRule="auto"/>
              <w:ind w:left="1134" w:right="567"/>
              <w:jc w:val="both"/>
              <w:rPr>
                <w:rFonts w:ascii="Arial" w:hAnsi="Arial"/>
                <w:b/>
                <w:bCs/>
                <w:noProof w:val="0"/>
                <w:sz w:val="26"/>
                <w:szCs w:val="26"/>
                <w:rtl/>
              </w:rPr>
            </w:pPr>
            <w:r w:rsidRPr="00B02A92">
              <w:rPr>
                <w:rFonts w:ascii="Arial" w:hAnsi="Arial" w:hint="cs"/>
                <w:b/>
                <w:bCs/>
                <w:noProof w:val="0"/>
                <w:sz w:val="26"/>
                <w:szCs w:val="26"/>
                <w:rtl/>
              </w:rPr>
              <w:t>מדידות אלה בוצעו על ידי האדריכלית... ובעטיין פנתה העוררת למשיב בבקשה שינפק בעבורה שומות בהתאם לשטח הדירות האמיתי.</w:t>
            </w:r>
          </w:p>
          <w:p w:rsidR="00B02A92" w:rsidRPr="00B02A92" w:rsidRDefault="00B02A92" w:rsidP="00B02A92">
            <w:pPr>
              <w:pStyle w:val="ac"/>
              <w:spacing w:line="360" w:lineRule="auto"/>
              <w:ind w:left="1134" w:right="567"/>
              <w:jc w:val="both"/>
              <w:rPr>
                <w:rFonts w:ascii="Arial" w:hAnsi="Arial"/>
                <w:b/>
                <w:bCs/>
                <w:noProof w:val="0"/>
                <w:sz w:val="26"/>
                <w:szCs w:val="26"/>
                <w:rtl/>
              </w:rPr>
            </w:pPr>
            <w:r w:rsidRPr="00B02A92">
              <w:rPr>
                <w:rFonts w:ascii="Arial" w:hAnsi="Arial" w:hint="cs"/>
                <w:b/>
                <w:bCs/>
                <w:noProof w:val="0"/>
                <w:sz w:val="26"/>
                <w:szCs w:val="26"/>
                <w:rtl/>
              </w:rPr>
              <w:t>...</w:t>
            </w:r>
          </w:p>
          <w:p w:rsidR="00B02A92" w:rsidRPr="00B02A92" w:rsidRDefault="00B02A92" w:rsidP="00B02A92">
            <w:pPr>
              <w:pStyle w:val="ac"/>
              <w:spacing w:line="360" w:lineRule="auto"/>
              <w:ind w:left="1134" w:right="567"/>
              <w:jc w:val="both"/>
              <w:rPr>
                <w:rFonts w:ascii="Arial" w:hAnsi="Arial"/>
                <w:b/>
                <w:bCs/>
                <w:noProof w:val="0"/>
                <w:sz w:val="26"/>
                <w:szCs w:val="26"/>
                <w:rtl/>
              </w:rPr>
            </w:pPr>
            <w:r w:rsidRPr="00B02A92">
              <w:rPr>
                <w:rFonts w:ascii="Arial" w:hAnsi="Arial" w:hint="cs"/>
                <w:b/>
                <w:bCs/>
                <w:noProof w:val="0"/>
                <w:sz w:val="26"/>
                <w:szCs w:val="26"/>
                <w:rtl/>
              </w:rPr>
              <w:t>רק הרבה לאחר ניפוק השומות המקוריות והדיווח המקורי התברר מה שטחן המדויק לאור הוצאת היתר הבני</w:t>
            </w:r>
            <w:r>
              <w:rPr>
                <w:rFonts w:ascii="Arial" w:hAnsi="Arial" w:hint="cs"/>
                <w:b/>
                <w:bCs/>
                <w:noProof w:val="0"/>
                <w:sz w:val="26"/>
                <w:szCs w:val="26"/>
                <w:rtl/>
              </w:rPr>
              <w:t>ה ומדידת אדריכלית ואכן ברור שהעו</w:t>
            </w:r>
            <w:r w:rsidRPr="00B02A92">
              <w:rPr>
                <w:rFonts w:ascii="Arial" w:hAnsi="Arial" w:hint="cs"/>
                <w:b/>
                <w:bCs/>
                <w:noProof w:val="0"/>
                <w:sz w:val="26"/>
                <w:szCs w:val="26"/>
                <w:rtl/>
              </w:rPr>
              <w:t>ררת תקבל שלוש דירות ששטח רצפתן 87.4 מ"ר שתי דירות + 89.3 מ"ר לדירה השלישית, כך שאין כל סיבה לחייבה במס על דירות בשטח גבוה יותר של דירות שלעולם לא תקבל לידה."</w:t>
            </w:r>
          </w:p>
          <w:p w:rsidR="003E506E" w:rsidRDefault="00D630F0" w:rsidP="00D630F0">
            <w:pPr>
              <w:pStyle w:val="ac"/>
              <w:rPr>
                <w:rFonts w:ascii="Arial" w:hAnsi="Arial"/>
                <w:noProof w:val="0"/>
                <w:sz w:val="26"/>
                <w:szCs w:val="26"/>
                <w:rtl/>
              </w:rPr>
            </w:pPr>
            <w:r>
              <w:rPr>
                <w:rFonts w:ascii="Arial" w:hAnsi="Arial" w:hint="cs"/>
                <w:noProof w:val="0"/>
                <w:sz w:val="26"/>
                <w:szCs w:val="26"/>
                <w:rtl/>
              </w:rPr>
              <w:t xml:space="preserve">       </w:t>
            </w:r>
            <w:r w:rsidR="001A394B">
              <w:rPr>
                <w:rFonts w:ascii="Arial" w:hAnsi="Arial" w:hint="cs"/>
                <w:noProof w:val="0"/>
                <w:sz w:val="26"/>
                <w:szCs w:val="26"/>
                <w:rtl/>
              </w:rPr>
              <w:t>(מתוך סעיפים 3, 4, 5, 6, 7 ו- 17 לכתב הערר המתוקן)</w:t>
            </w:r>
          </w:p>
          <w:p w:rsidR="007F6781" w:rsidRDefault="007F6781" w:rsidP="003E506E">
            <w:pPr>
              <w:pStyle w:val="ac"/>
              <w:spacing w:line="360" w:lineRule="auto"/>
              <w:jc w:val="both"/>
              <w:rPr>
                <w:rFonts w:ascii="Arial" w:hAnsi="Arial"/>
                <w:noProof w:val="0"/>
                <w:sz w:val="26"/>
                <w:szCs w:val="26"/>
                <w:rtl/>
              </w:rPr>
            </w:pPr>
          </w:p>
          <w:p w:rsidR="003E506E" w:rsidRDefault="003E506E" w:rsidP="00514B7A">
            <w:pPr>
              <w:pStyle w:val="ac"/>
              <w:spacing w:line="360" w:lineRule="auto"/>
              <w:jc w:val="both"/>
              <w:rPr>
                <w:rFonts w:ascii="Arial" w:hAnsi="Arial"/>
                <w:noProof w:val="0"/>
                <w:sz w:val="26"/>
                <w:szCs w:val="26"/>
                <w:rtl/>
              </w:rPr>
            </w:pPr>
            <w:r>
              <w:rPr>
                <w:rFonts w:ascii="Arial" w:hAnsi="Arial" w:hint="cs"/>
                <w:noProof w:val="0"/>
                <w:sz w:val="26"/>
                <w:szCs w:val="26"/>
                <w:rtl/>
              </w:rPr>
              <w:lastRenderedPageBreak/>
              <w:t>בהתאם למידע חדש זה</w:t>
            </w:r>
            <w:r w:rsidR="00514B7A">
              <w:rPr>
                <w:rFonts w:ascii="Arial" w:hAnsi="Arial" w:hint="cs"/>
                <w:noProof w:val="0"/>
                <w:sz w:val="26"/>
                <w:szCs w:val="26"/>
                <w:rtl/>
              </w:rPr>
              <w:t xml:space="preserve">, לדעת העוררת </w:t>
            </w:r>
            <w:r>
              <w:rPr>
                <w:rFonts w:ascii="Arial" w:hAnsi="Arial" w:hint="cs"/>
                <w:noProof w:val="0"/>
                <w:sz w:val="26"/>
                <w:szCs w:val="26"/>
                <w:rtl/>
              </w:rPr>
              <w:t xml:space="preserve"> יש לערוך שומות מתוקנות, המבוססות על שווי של 42,000 ש"ח  למ"ר (כפי שנקבע בפסק הדין) כפול השטח האמיתי שנתגלה זה עתה </w:t>
            </w:r>
            <w:r w:rsidR="000F07A0">
              <w:rPr>
                <w:rFonts w:ascii="Arial" w:hAnsi="Arial" w:hint="cs"/>
                <w:noProof w:val="0"/>
                <w:sz w:val="26"/>
                <w:szCs w:val="26"/>
                <w:rtl/>
              </w:rPr>
              <w:t xml:space="preserve">לטענתה </w:t>
            </w:r>
            <w:r>
              <w:rPr>
                <w:rFonts w:ascii="Arial" w:hAnsi="Arial" w:hint="cs"/>
                <w:noProof w:val="0"/>
                <w:sz w:val="26"/>
                <w:szCs w:val="26"/>
                <w:rtl/>
              </w:rPr>
              <w:t xml:space="preserve">(פחות מ- 90 מ"ר אקוויוולנטי, </w:t>
            </w:r>
            <w:r w:rsidR="00514B7A">
              <w:rPr>
                <w:rFonts w:ascii="Arial" w:hAnsi="Arial" w:hint="cs"/>
                <w:noProof w:val="0"/>
                <w:sz w:val="26"/>
                <w:szCs w:val="26"/>
                <w:rtl/>
              </w:rPr>
              <w:t>ל</w:t>
            </w:r>
            <w:r>
              <w:rPr>
                <w:rFonts w:ascii="Arial" w:hAnsi="Arial" w:hint="cs"/>
                <w:noProof w:val="0"/>
                <w:sz w:val="26"/>
                <w:szCs w:val="26"/>
                <w:rtl/>
              </w:rPr>
              <w:t xml:space="preserve">כל </w:t>
            </w:r>
            <w:r w:rsidR="00514B7A">
              <w:rPr>
                <w:rFonts w:ascii="Arial" w:hAnsi="Arial" w:hint="cs"/>
                <w:noProof w:val="0"/>
                <w:sz w:val="26"/>
                <w:szCs w:val="26"/>
                <w:rtl/>
              </w:rPr>
              <w:t>דירה</w:t>
            </w:r>
            <w:r w:rsidR="001A394B">
              <w:rPr>
                <w:rFonts w:ascii="Arial" w:hAnsi="Arial" w:hint="cs"/>
                <w:noProof w:val="0"/>
                <w:sz w:val="26"/>
                <w:szCs w:val="26"/>
                <w:rtl/>
              </w:rPr>
              <w:t>).</w:t>
            </w:r>
            <w:r>
              <w:rPr>
                <w:rFonts w:ascii="Arial" w:hAnsi="Arial" w:hint="cs"/>
                <w:noProof w:val="0"/>
                <w:sz w:val="26"/>
                <w:szCs w:val="26"/>
                <w:rtl/>
              </w:rPr>
              <w:t xml:space="preserve"> </w:t>
            </w:r>
          </w:p>
          <w:p w:rsidR="00053476" w:rsidRDefault="00053476" w:rsidP="00514B7A">
            <w:pPr>
              <w:pStyle w:val="ac"/>
              <w:spacing w:line="360" w:lineRule="auto"/>
              <w:jc w:val="both"/>
              <w:rPr>
                <w:rFonts w:ascii="Arial" w:hAnsi="Arial"/>
                <w:noProof w:val="0"/>
                <w:sz w:val="26"/>
                <w:szCs w:val="26"/>
                <w:rtl/>
              </w:rPr>
            </w:pPr>
          </w:p>
          <w:p w:rsidR="00053476" w:rsidRDefault="00053476" w:rsidP="00053476">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יש להעיר כי גישה זו של העוררת בערר הנוכחי איננה דומה לגישתה המקורית </w:t>
            </w:r>
            <w:r w:rsidRPr="00737D50">
              <w:rPr>
                <w:rFonts w:ascii="Arial" w:hAnsi="Arial" w:hint="cs"/>
                <w:b/>
                <w:bCs/>
                <w:noProof w:val="0"/>
                <w:sz w:val="26"/>
                <w:szCs w:val="26"/>
                <w:rtl/>
              </w:rPr>
              <w:t>בערר הקודם:</w:t>
            </w:r>
            <w:r>
              <w:rPr>
                <w:rFonts w:ascii="Arial" w:hAnsi="Arial" w:hint="cs"/>
                <w:noProof w:val="0"/>
                <w:sz w:val="26"/>
                <w:szCs w:val="26"/>
                <w:rtl/>
              </w:rPr>
              <w:t xml:space="preserve"> שם היא טענה בתוקף כי לנוכח אי הוודאות האופפת את הפרויקט יש לקבוע את שווי הדירות לפי </w:t>
            </w:r>
            <w:r w:rsidRPr="00737D50">
              <w:rPr>
                <w:rFonts w:ascii="Arial" w:hAnsi="Arial" w:hint="cs"/>
                <w:b/>
                <w:bCs/>
                <w:noProof w:val="0"/>
                <w:sz w:val="26"/>
                <w:szCs w:val="26"/>
                <w:rtl/>
              </w:rPr>
              <w:t>העלות המשוערת</w:t>
            </w:r>
            <w:r>
              <w:rPr>
                <w:rFonts w:ascii="Arial" w:hAnsi="Arial" w:hint="cs"/>
                <w:noProof w:val="0"/>
                <w:sz w:val="26"/>
                <w:szCs w:val="26"/>
                <w:rtl/>
              </w:rPr>
              <w:t xml:space="preserve"> שלהן </w:t>
            </w:r>
            <w:r>
              <w:rPr>
                <w:rFonts w:ascii="Arial" w:hAnsi="Arial" w:hint="cs"/>
                <w:b/>
                <w:bCs/>
                <w:noProof w:val="0"/>
                <w:sz w:val="26"/>
                <w:szCs w:val="26"/>
                <w:rtl/>
              </w:rPr>
              <w:t>כפי שהוצגה ל</w:t>
            </w:r>
            <w:r w:rsidRPr="00737D50">
              <w:rPr>
                <w:rFonts w:ascii="Arial" w:hAnsi="Arial" w:hint="cs"/>
                <w:b/>
                <w:bCs/>
                <w:noProof w:val="0"/>
                <w:sz w:val="26"/>
                <w:szCs w:val="26"/>
                <w:rtl/>
              </w:rPr>
              <w:t>פניה בעת הצטרפותה לקבוצת הרוכשים</w:t>
            </w:r>
            <w:r>
              <w:rPr>
                <w:rFonts w:ascii="Arial" w:hAnsi="Arial" w:hint="cs"/>
                <w:noProof w:val="0"/>
                <w:sz w:val="26"/>
                <w:szCs w:val="26"/>
                <w:rtl/>
              </w:rPr>
              <w:t xml:space="preserve"> (וראו סעיפים 20 ו- 26 לפסק הדין בערר הקודם שם מובאת, בין היתר, טענת העוררת לפיה </w:t>
            </w:r>
            <w:r w:rsidRPr="003A4018">
              <w:rPr>
                <w:rFonts w:ascii="Arial" w:hAnsi="Arial" w:hint="cs"/>
                <w:noProof w:val="0"/>
                <w:sz w:val="26"/>
                <w:szCs w:val="26"/>
                <w:rtl/>
              </w:rPr>
              <w:t>"</w:t>
            </w:r>
            <w:r w:rsidRPr="00053476">
              <w:rPr>
                <w:rFonts w:ascii="Arial" w:hAnsi="Arial" w:hint="cs"/>
                <w:b/>
                <w:bCs/>
                <w:noProof w:val="0"/>
                <w:sz w:val="26"/>
                <w:szCs w:val="26"/>
                <w:rtl/>
              </w:rPr>
              <w:t>מנהל מס שבח מנוע מלשנות נתונים ותחזיות שבוצעו בשלהי 2015 שעה שלא היתה כל ודאות שאכן יוקם פרויקט כלשהוא (אי ודאות הקיימת גם כיום</w:t>
            </w:r>
            <w:r>
              <w:rPr>
                <w:rFonts w:ascii="Arial" w:hAnsi="Arial" w:hint="cs"/>
                <w:b/>
                <w:bCs/>
                <w:noProof w:val="0"/>
                <w:sz w:val="26"/>
                <w:szCs w:val="26"/>
                <w:rtl/>
              </w:rPr>
              <w:t>...</w:t>
            </w:r>
            <w:r w:rsidRPr="00053476">
              <w:rPr>
                <w:rFonts w:ascii="Arial" w:hAnsi="Arial" w:hint="cs"/>
                <w:b/>
                <w:bCs/>
                <w:noProof w:val="0"/>
                <w:sz w:val="26"/>
                <w:szCs w:val="26"/>
                <w:rtl/>
              </w:rPr>
              <w:t>)</w:t>
            </w:r>
            <w:r w:rsidRPr="003A4018">
              <w:rPr>
                <w:rFonts w:ascii="Arial" w:hAnsi="Arial" w:hint="cs"/>
                <w:noProof w:val="0"/>
                <w:sz w:val="26"/>
                <w:szCs w:val="26"/>
                <w:rtl/>
              </w:rPr>
              <w:t>"</w:t>
            </w:r>
            <w:r w:rsidR="003A4018" w:rsidRPr="003A4018">
              <w:rPr>
                <w:rFonts w:ascii="Arial" w:hAnsi="Arial" w:hint="cs"/>
                <w:noProof w:val="0"/>
                <w:sz w:val="26"/>
                <w:szCs w:val="26"/>
                <w:rtl/>
              </w:rPr>
              <w:t>)</w:t>
            </w:r>
            <w:r>
              <w:rPr>
                <w:rFonts w:ascii="Arial" w:hAnsi="Arial" w:hint="cs"/>
                <w:noProof w:val="0"/>
                <w:sz w:val="26"/>
                <w:szCs w:val="26"/>
                <w:rtl/>
              </w:rPr>
              <w:t xml:space="preserve">. כידוע, עמדה מקורית זאת לא התקבלה על ידי ועדת הערר והיא החליטה לפסוק בדרך אחרת </w:t>
            </w:r>
            <w:r>
              <w:rPr>
                <w:rFonts w:ascii="Arial" w:hAnsi="Arial"/>
                <w:noProof w:val="0"/>
                <w:sz w:val="26"/>
                <w:szCs w:val="26"/>
                <w:rtl/>
              </w:rPr>
              <w:t>–</w:t>
            </w:r>
            <w:r>
              <w:rPr>
                <w:rFonts w:ascii="Arial" w:hAnsi="Arial" w:hint="cs"/>
                <w:noProof w:val="0"/>
                <w:sz w:val="26"/>
                <w:szCs w:val="26"/>
                <w:rtl/>
              </w:rPr>
              <w:t xml:space="preserve"> כמפורט בסעיף 16 להלן. </w:t>
            </w:r>
          </w:p>
          <w:p w:rsidR="00B77790" w:rsidRPr="000A3471" w:rsidRDefault="00B77790" w:rsidP="00B77790">
            <w:pPr>
              <w:pStyle w:val="ac"/>
              <w:spacing w:line="360" w:lineRule="auto"/>
              <w:jc w:val="both"/>
              <w:rPr>
                <w:rFonts w:ascii="Arial" w:hAnsi="Arial"/>
                <w:noProof w:val="0"/>
                <w:sz w:val="26"/>
                <w:szCs w:val="26"/>
                <w:rtl/>
              </w:rPr>
            </w:pPr>
          </w:p>
          <w:p w:rsidR="003E506E" w:rsidRDefault="003E506E" w:rsidP="001A394B">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כאן נציין כי סעיף 85(א) לחוק מיסוי מקרקעין (שבח ורכישה), התשכ"ג-1963</w:t>
            </w:r>
            <w:r w:rsidR="001A394B">
              <w:rPr>
                <w:rFonts w:ascii="Arial" w:hAnsi="Arial" w:hint="cs"/>
                <w:noProof w:val="0"/>
                <w:sz w:val="26"/>
                <w:szCs w:val="26"/>
                <w:rtl/>
              </w:rPr>
              <w:t>,</w:t>
            </w:r>
            <w:r>
              <w:rPr>
                <w:rFonts w:ascii="Arial" w:hAnsi="Arial" w:hint="cs"/>
                <w:noProof w:val="0"/>
                <w:sz w:val="26"/>
                <w:szCs w:val="26"/>
                <w:rtl/>
              </w:rPr>
              <w:t xml:space="preserve"> </w:t>
            </w:r>
            <w:r w:rsidR="00514B7A">
              <w:rPr>
                <w:rFonts w:ascii="Arial" w:hAnsi="Arial" w:hint="cs"/>
                <w:noProof w:val="0"/>
                <w:sz w:val="26"/>
                <w:szCs w:val="26"/>
                <w:rtl/>
              </w:rPr>
              <w:t xml:space="preserve">עליו התבססה </w:t>
            </w:r>
            <w:r w:rsidR="001A394B">
              <w:rPr>
                <w:rFonts w:ascii="Arial" w:hAnsi="Arial" w:hint="cs"/>
                <w:noProof w:val="0"/>
                <w:sz w:val="26"/>
                <w:szCs w:val="26"/>
                <w:rtl/>
              </w:rPr>
              <w:t xml:space="preserve">למעשה </w:t>
            </w:r>
            <w:r w:rsidR="00514B7A">
              <w:rPr>
                <w:rFonts w:ascii="Arial" w:hAnsi="Arial" w:hint="cs"/>
                <w:noProof w:val="0"/>
                <w:sz w:val="26"/>
                <w:szCs w:val="26"/>
                <w:rtl/>
              </w:rPr>
              <w:t xml:space="preserve">בקשת התיקון, </w:t>
            </w:r>
            <w:r>
              <w:rPr>
                <w:rFonts w:ascii="Arial" w:hAnsi="Arial" w:hint="cs"/>
                <w:noProof w:val="0"/>
                <w:sz w:val="26"/>
                <w:szCs w:val="26"/>
                <w:rtl/>
              </w:rPr>
              <w:t xml:space="preserve">קובע לאמור: </w:t>
            </w:r>
          </w:p>
          <w:p w:rsidR="003E506E" w:rsidRDefault="003E506E" w:rsidP="003E506E">
            <w:pPr>
              <w:pStyle w:val="ac"/>
              <w:spacing w:line="360" w:lineRule="auto"/>
              <w:jc w:val="both"/>
              <w:rPr>
                <w:rFonts w:ascii="Arial" w:hAnsi="Arial"/>
                <w:noProof w:val="0"/>
                <w:sz w:val="26"/>
                <w:szCs w:val="26"/>
                <w:rtl/>
              </w:rPr>
            </w:pPr>
          </w:p>
          <w:p w:rsidR="00B77790" w:rsidRPr="00B77790" w:rsidRDefault="00B77790" w:rsidP="00B77790">
            <w:pPr>
              <w:pStyle w:val="p00"/>
              <w:bidi/>
              <w:spacing w:before="72" w:beforeAutospacing="0" w:after="0" w:afterAutospacing="0" w:line="360" w:lineRule="auto"/>
              <w:ind w:left="1134" w:right="567"/>
              <w:jc w:val="both"/>
              <w:rPr>
                <w:rFonts w:ascii="David" w:hAnsi="David" w:cs="David"/>
                <w:b/>
                <w:bCs/>
                <w:color w:val="000000"/>
                <w:sz w:val="26"/>
                <w:szCs w:val="26"/>
                <w:rtl/>
              </w:rPr>
            </w:pPr>
            <w:r w:rsidRPr="00B77790">
              <w:rPr>
                <w:rStyle w:val="default"/>
                <w:rFonts w:ascii="David" w:hAnsi="David" w:cs="David"/>
                <w:b/>
                <w:bCs/>
                <w:color w:val="000000"/>
                <w:sz w:val="26"/>
                <w:szCs w:val="26"/>
                <w:rtl/>
              </w:rPr>
              <w:t>"המנהל רשאי, בין ביזמתו ובין לפי דרישת מי ששילם מס, לתקן שומה שנעשתה לפי סעיף 78(ב) או (ג) או לפי סעיף 82, תוך ארבע שנים מיום שאושרה כשומה עצמית או מיום שנקבעה שומה לפי מיטב השפיטה, לפי העניין, בכל אחד מהמקרים האלה:</w:t>
            </w:r>
          </w:p>
          <w:p w:rsidR="00B77790" w:rsidRPr="00B77790" w:rsidRDefault="00B77790" w:rsidP="00B77790">
            <w:pPr>
              <w:pStyle w:val="p22"/>
              <w:bidi/>
              <w:spacing w:before="72" w:beforeAutospacing="0" w:after="0" w:afterAutospacing="0" w:line="360" w:lineRule="auto"/>
              <w:ind w:left="1134" w:right="567"/>
              <w:jc w:val="both"/>
              <w:rPr>
                <w:rFonts w:ascii="David" w:hAnsi="David" w:cs="David"/>
                <w:b/>
                <w:bCs/>
                <w:color w:val="000000"/>
                <w:sz w:val="26"/>
                <w:szCs w:val="26"/>
                <w:rtl/>
              </w:rPr>
            </w:pPr>
            <w:r w:rsidRPr="00B77790">
              <w:rPr>
                <w:rStyle w:val="default"/>
                <w:rFonts w:ascii="David" w:hAnsi="David" w:cs="David"/>
                <w:b/>
                <w:bCs/>
                <w:color w:val="000000"/>
                <w:sz w:val="26"/>
                <w:szCs w:val="26"/>
                <w:rtl/>
              </w:rPr>
              <w:t>(1)   נתגלו עובדות חדשות העשויות, לבדן או ביחד עם החומר שהיה בידי המנהל, בעת עשיית השומה, לחייב במס או לשנות את סכום המס;</w:t>
            </w:r>
          </w:p>
          <w:p w:rsidR="00B77790" w:rsidRPr="00B77790" w:rsidRDefault="00B77790" w:rsidP="00B77790">
            <w:pPr>
              <w:pStyle w:val="p22"/>
              <w:bidi/>
              <w:spacing w:before="72" w:beforeAutospacing="0" w:after="0" w:afterAutospacing="0" w:line="360" w:lineRule="auto"/>
              <w:ind w:left="1134" w:right="567"/>
              <w:jc w:val="both"/>
              <w:rPr>
                <w:rFonts w:ascii="David" w:hAnsi="David" w:cs="David"/>
                <w:b/>
                <w:bCs/>
                <w:color w:val="000000"/>
                <w:sz w:val="26"/>
                <w:szCs w:val="26"/>
              </w:rPr>
            </w:pPr>
            <w:r w:rsidRPr="00B77790">
              <w:rPr>
                <w:rStyle w:val="default"/>
                <w:rFonts w:ascii="David" w:hAnsi="David" w:cs="David"/>
                <w:b/>
                <w:bCs/>
                <w:color w:val="000000"/>
                <w:sz w:val="26"/>
                <w:szCs w:val="26"/>
                <w:rtl/>
              </w:rPr>
              <w:t>(2)   המוכר מסר הצהרה בלתי נכונה שהיה בה כדי לשנות את סכום המס או למנוע תשלום מס;</w:t>
            </w:r>
          </w:p>
          <w:p w:rsidR="00B77790" w:rsidRPr="00B77790" w:rsidRDefault="00B77790" w:rsidP="00B77790">
            <w:pPr>
              <w:pStyle w:val="p22"/>
              <w:bidi/>
              <w:spacing w:before="72" w:beforeAutospacing="0" w:after="0" w:afterAutospacing="0" w:line="360" w:lineRule="auto"/>
              <w:ind w:left="1134" w:right="567"/>
              <w:jc w:val="both"/>
              <w:rPr>
                <w:rFonts w:ascii="David" w:hAnsi="David" w:cs="David"/>
                <w:b/>
                <w:bCs/>
                <w:color w:val="000000"/>
                <w:sz w:val="26"/>
                <w:szCs w:val="26"/>
                <w:rtl/>
              </w:rPr>
            </w:pPr>
            <w:r w:rsidRPr="00B77790">
              <w:rPr>
                <w:rStyle w:val="default"/>
                <w:rFonts w:ascii="David" w:hAnsi="David" w:cs="David"/>
                <w:b/>
                <w:bCs/>
                <w:color w:val="000000"/>
                <w:sz w:val="26"/>
                <w:szCs w:val="26"/>
                <w:rtl/>
              </w:rPr>
              <w:t>(3)   נתגלתה טעות בשומה.</w:t>
            </w:r>
            <w:r w:rsidRPr="00B77790">
              <w:rPr>
                <w:rFonts w:ascii="David" w:hAnsi="David" w:cs="David"/>
                <w:b/>
                <w:bCs/>
                <w:color w:val="000000"/>
                <w:sz w:val="26"/>
                <w:szCs w:val="26"/>
                <w:rtl/>
              </w:rPr>
              <w:t>"</w:t>
            </w:r>
          </w:p>
          <w:p w:rsidR="00B77790" w:rsidRPr="00B77790" w:rsidRDefault="00B77790" w:rsidP="003E506E">
            <w:pPr>
              <w:pStyle w:val="ac"/>
              <w:spacing w:line="360" w:lineRule="auto"/>
              <w:jc w:val="both"/>
              <w:rPr>
                <w:rFonts w:ascii="Arial" w:hAnsi="Arial"/>
                <w:noProof w:val="0"/>
                <w:sz w:val="26"/>
                <w:szCs w:val="26"/>
                <w:rtl/>
              </w:rPr>
            </w:pPr>
          </w:p>
          <w:p w:rsidR="003E506E" w:rsidRDefault="00DA72EB" w:rsidP="004C334B">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בהעדר תשובה לבקשת התיקון הנ"ל, העוררת הגישה את הערר הנוכחי בחודש יולי 2022. </w:t>
            </w:r>
            <w:r w:rsidR="00CC22DC">
              <w:rPr>
                <w:rFonts w:ascii="Arial" w:hAnsi="Arial" w:hint="cs"/>
                <w:noProof w:val="0"/>
                <w:sz w:val="26"/>
                <w:szCs w:val="26"/>
                <w:rtl/>
              </w:rPr>
              <w:t>ב</w:t>
            </w:r>
            <w:r>
              <w:rPr>
                <w:rFonts w:ascii="Arial" w:hAnsi="Arial" w:hint="cs"/>
                <w:noProof w:val="0"/>
                <w:sz w:val="26"/>
                <w:szCs w:val="26"/>
                <w:rtl/>
              </w:rPr>
              <w:t xml:space="preserve">חודש ינואר 2023 המשיב נתן החלטה </w:t>
            </w:r>
            <w:r w:rsidR="00CC22DC">
              <w:rPr>
                <w:rFonts w:ascii="Arial" w:hAnsi="Arial" w:hint="cs"/>
                <w:noProof w:val="0"/>
                <w:sz w:val="26"/>
                <w:szCs w:val="26"/>
                <w:rtl/>
              </w:rPr>
              <w:t xml:space="preserve">בה דחה את בקשת העוררת לתיקון השומות כאמור. בסוף חודש פברואר 2023 הוגש </w:t>
            </w:r>
            <w:r>
              <w:rPr>
                <w:rFonts w:ascii="Arial" w:hAnsi="Arial" w:hint="cs"/>
                <w:noProof w:val="0"/>
                <w:sz w:val="26"/>
                <w:szCs w:val="26"/>
                <w:rtl/>
              </w:rPr>
              <w:t>מטעם העוררת כתב ערר מתוקן, המופנה</w:t>
            </w:r>
            <w:r w:rsidR="00CC22DC">
              <w:rPr>
                <w:rFonts w:ascii="Arial" w:hAnsi="Arial" w:hint="cs"/>
                <w:noProof w:val="0"/>
                <w:sz w:val="26"/>
                <w:szCs w:val="26"/>
                <w:rtl/>
              </w:rPr>
              <w:t xml:space="preserve"> כנגד החלטת המשיב שלא לפעול על פי הוראות סעיף 85 לחוק מיסוי מקרקעין. </w:t>
            </w:r>
          </w:p>
          <w:p w:rsidR="00CC22DC" w:rsidRDefault="00CC22DC" w:rsidP="00CC22DC">
            <w:pPr>
              <w:pStyle w:val="ac"/>
              <w:spacing w:line="360" w:lineRule="auto"/>
              <w:jc w:val="both"/>
              <w:rPr>
                <w:rFonts w:ascii="Arial" w:hAnsi="Arial"/>
                <w:noProof w:val="0"/>
                <w:sz w:val="26"/>
                <w:szCs w:val="26"/>
              </w:rPr>
            </w:pPr>
          </w:p>
          <w:p w:rsidR="00CC22DC" w:rsidRDefault="00CC22DC" w:rsidP="001A394B">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lastRenderedPageBreak/>
              <w:t xml:space="preserve">בהחלטתו מיום </w:t>
            </w:r>
            <w:r w:rsidR="001A394B">
              <w:rPr>
                <w:rFonts w:ascii="Arial" w:hAnsi="Arial" w:hint="cs"/>
                <w:noProof w:val="0"/>
                <w:sz w:val="26"/>
                <w:szCs w:val="26"/>
                <w:rtl/>
              </w:rPr>
              <w:t>19.1.2023</w:t>
            </w:r>
            <w:r>
              <w:rPr>
                <w:rFonts w:ascii="Arial" w:hAnsi="Arial" w:hint="cs"/>
                <w:noProof w:val="0"/>
                <w:sz w:val="26"/>
                <w:szCs w:val="26"/>
                <w:rtl/>
              </w:rPr>
              <w:t>, כתב המשיב בין השאר</w:t>
            </w:r>
            <w:r w:rsidR="001A394B">
              <w:rPr>
                <w:rFonts w:ascii="Arial" w:hAnsi="Arial" w:hint="cs"/>
                <w:noProof w:val="0"/>
                <w:sz w:val="26"/>
                <w:szCs w:val="26"/>
                <w:rtl/>
              </w:rPr>
              <w:t xml:space="preserve"> כי:</w:t>
            </w:r>
            <w:r>
              <w:rPr>
                <w:rFonts w:ascii="Arial" w:hAnsi="Arial" w:hint="cs"/>
                <w:noProof w:val="0"/>
                <w:sz w:val="26"/>
                <w:szCs w:val="26"/>
                <w:rtl/>
              </w:rPr>
              <w:t xml:space="preserve"> </w:t>
            </w:r>
          </w:p>
          <w:p w:rsidR="00CC22DC" w:rsidRDefault="00CC22DC" w:rsidP="00CC22DC">
            <w:pPr>
              <w:pStyle w:val="ac"/>
              <w:spacing w:line="360" w:lineRule="auto"/>
              <w:jc w:val="both"/>
              <w:rPr>
                <w:rFonts w:ascii="Arial" w:hAnsi="Arial"/>
                <w:noProof w:val="0"/>
                <w:sz w:val="26"/>
                <w:szCs w:val="26"/>
                <w:rtl/>
              </w:rPr>
            </w:pPr>
          </w:p>
          <w:p w:rsidR="00B77790" w:rsidRPr="003C3208" w:rsidRDefault="003C3208" w:rsidP="00CC22DC">
            <w:pPr>
              <w:pStyle w:val="ac"/>
              <w:spacing w:line="360" w:lineRule="auto"/>
              <w:jc w:val="both"/>
              <w:rPr>
                <w:rFonts w:ascii="Arial" w:hAnsi="Arial"/>
                <w:b/>
                <w:bCs/>
                <w:noProof w:val="0"/>
                <w:sz w:val="26"/>
                <w:szCs w:val="26"/>
                <w:rtl/>
              </w:rPr>
            </w:pPr>
            <w:r w:rsidRPr="003C3208">
              <w:rPr>
                <w:rFonts w:ascii="Arial" w:hAnsi="Arial" w:hint="cs"/>
                <w:b/>
                <w:bCs/>
                <w:noProof w:val="0"/>
                <w:sz w:val="26"/>
                <w:szCs w:val="26"/>
                <w:rtl/>
              </w:rPr>
              <w:t>"</w:t>
            </w:r>
            <w:r w:rsidR="00B77790" w:rsidRPr="003C3208">
              <w:rPr>
                <w:rFonts w:ascii="Arial" w:hAnsi="Arial" w:hint="cs"/>
                <w:b/>
                <w:bCs/>
                <w:noProof w:val="0"/>
                <w:sz w:val="26"/>
                <w:szCs w:val="26"/>
                <w:rtl/>
              </w:rPr>
              <w:t>בהתאם לפסק דינה של ועדת הערר, ולאחר שזו שמעה את מכלול הראיות שהוצגו בתיק, נמצא כי בשל רכישת הזכויות לשלוש הדירות, עומדת לעוררת 'זכות ל</w:t>
            </w:r>
            <w:r w:rsidR="00675EED">
              <w:rPr>
                <w:rFonts w:ascii="Arial" w:hAnsi="Arial" w:hint="cs"/>
                <w:b/>
                <w:bCs/>
                <w:noProof w:val="0"/>
                <w:sz w:val="26"/>
                <w:szCs w:val="26"/>
                <w:rtl/>
              </w:rPr>
              <w:t>קבל שלוש דירות מסוימות</w:t>
            </w:r>
            <w:r w:rsidR="00B77790" w:rsidRPr="003C3208">
              <w:rPr>
                <w:rFonts w:ascii="Arial" w:hAnsi="Arial" w:hint="cs"/>
                <w:b/>
                <w:bCs/>
                <w:noProof w:val="0"/>
                <w:sz w:val="26"/>
                <w:szCs w:val="26"/>
                <w:rtl/>
              </w:rPr>
              <w:t>..., כאשר לגבי כל דירה הוגדרו, בין היתר, השטח, הקומה והכיוון (שטח כל דירה שנרכשה על ידי העוררת הוא כ- 116 מ"ר ועוד כ- 13 מ"ר מרפסת)</w:t>
            </w:r>
            <w:r w:rsidR="003A4018">
              <w:rPr>
                <w:rFonts w:ascii="Arial" w:hAnsi="Arial" w:hint="cs"/>
                <w:b/>
                <w:bCs/>
                <w:noProof w:val="0"/>
                <w:sz w:val="26"/>
                <w:szCs w:val="26"/>
                <w:rtl/>
              </w:rPr>
              <w:t>'</w:t>
            </w:r>
            <w:r w:rsidR="00675EED">
              <w:rPr>
                <w:rFonts w:ascii="Arial" w:hAnsi="Arial" w:hint="cs"/>
                <w:b/>
                <w:bCs/>
                <w:noProof w:val="0"/>
                <w:sz w:val="26"/>
                <w:szCs w:val="26"/>
                <w:rtl/>
              </w:rPr>
              <w:t xml:space="preserve"> </w:t>
            </w:r>
            <w:r w:rsidR="00B77790" w:rsidRPr="003C3208">
              <w:rPr>
                <w:rFonts w:ascii="Arial" w:hAnsi="Arial" w:hint="cs"/>
                <w:b/>
                <w:bCs/>
                <w:noProof w:val="0"/>
                <w:sz w:val="26"/>
                <w:szCs w:val="26"/>
                <w:rtl/>
              </w:rPr>
              <w:t xml:space="preserve">(סעיף 8 בפסק הדין). </w:t>
            </w:r>
          </w:p>
          <w:p w:rsidR="00B77790" w:rsidRPr="003C3208" w:rsidRDefault="00B77790" w:rsidP="00CC22DC">
            <w:pPr>
              <w:pStyle w:val="ac"/>
              <w:spacing w:line="360" w:lineRule="auto"/>
              <w:jc w:val="both"/>
              <w:rPr>
                <w:rFonts w:ascii="Arial" w:hAnsi="Arial"/>
                <w:b/>
                <w:bCs/>
                <w:noProof w:val="0"/>
                <w:sz w:val="26"/>
                <w:szCs w:val="26"/>
                <w:rtl/>
              </w:rPr>
            </w:pPr>
            <w:r w:rsidRPr="003C3208">
              <w:rPr>
                <w:rFonts w:ascii="Arial" w:hAnsi="Arial" w:hint="cs"/>
                <w:b/>
                <w:bCs/>
                <w:noProof w:val="0"/>
                <w:sz w:val="26"/>
                <w:szCs w:val="26"/>
                <w:rtl/>
              </w:rPr>
              <w:t>עובדה זו הנוגעת לזהות הדירות הנרכשות עמדה ביסוד החלטת ועדת הערר, עובדה זו לא הייתה שנויה במחלוקת והיא זו ששימשה את הבסיס לבחינת שווי הדירות לצורך החיוב במס הרכישה להן זכאית המבקשת.</w:t>
            </w:r>
          </w:p>
          <w:p w:rsidR="00AE59B6" w:rsidRPr="003C3208" w:rsidRDefault="00AE59B6" w:rsidP="00CC22DC">
            <w:pPr>
              <w:pStyle w:val="ac"/>
              <w:spacing w:line="360" w:lineRule="auto"/>
              <w:jc w:val="both"/>
              <w:rPr>
                <w:rFonts w:ascii="Arial" w:hAnsi="Arial"/>
                <w:b/>
                <w:bCs/>
                <w:noProof w:val="0"/>
                <w:sz w:val="26"/>
                <w:szCs w:val="26"/>
                <w:rtl/>
              </w:rPr>
            </w:pPr>
            <w:r w:rsidRPr="003C3208">
              <w:rPr>
                <w:rFonts w:ascii="Arial" w:hAnsi="Arial" w:hint="cs"/>
                <w:b/>
                <w:bCs/>
                <w:noProof w:val="0"/>
                <w:sz w:val="26"/>
                <w:szCs w:val="26"/>
                <w:rtl/>
              </w:rPr>
              <w:t>...</w:t>
            </w:r>
          </w:p>
          <w:p w:rsidR="00AE59B6" w:rsidRPr="003C3208" w:rsidRDefault="00AE59B6" w:rsidP="00CC22DC">
            <w:pPr>
              <w:pStyle w:val="ac"/>
              <w:spacing w:line="360" w:lineRule="auto"/>
              <w:jc w:val="both"/>
              <w:rPr>
                <w:rFonts w:ascii="Arial" w:hAnsi="Arial"/>
                <w:b/>
                <w:bCs/>
                <w:noProof w:val="0"/>
                <w:sz w:val="26"/>
                <w:szCs w:val="26"/>
                <w:rtl/>
              </w:rPr>
            </w:pPr>
            <w:r w:rsidRPr="003C3208">
              <w:rPr>
                <w:rFonts w:ascii="Arial" w:hAnsi="Arial" w:hint="cs"/>
                <w:b/>
                <w:bCs/>
                <w:noProof w:val="0"/>
                <w:sz w:val="26"/>
                <w:szCs w:val="26"/>
                <w:rtl/>
              </w:rPr>
              <w:t>שטח הדירות אשר לו טוענת המבקשת, אינו נתמך בהחלטת ועדת ה</w:t>
            </w:r>
            <w:r w:rsidR="00782743" w:rsidRPr="003C3208">
              <w:rPr>
                <w:rFonts w:ascii="Arial" w:hAnsi="Arial" w:hint="cs"/>
                <w:b/>
                <w:bCs/>
                <w:noProof w:val="0"/>
                <w:sz w:val="26"/>
                <w:szCs w:val="26"/>
                <w:rtl/>
              </w:rPr>
              <w:t xml:space="preserve">ערר, לא בדוח האפס ואף לא </w:t>
            </w:r>
            <w:r w:rsidR="003A4018">
              <w:rPr>
                <w:rFonts w:ascii="Arial" w:hAnsi="Arial" w:hint="cs"/>
                <w:b/>
                <w:bCs/>
                <w:noProof w:val="0"/>
                <w:sz w:val="26"/>
                <w:szCs w:val="26"/>
                <w:rtl/>
              </w:rPr>
              <w:t>בדיווח של חברי הקבוצה בכל הנוגע</w:t>
            </w:r>
            <w:r w:rsidR="00782743" w:rsidRPr="003C3208">
              <w:rPr>
                <w:rFonts w:ascii="Arial" w:hAnsi="Arial" w:hint="cs"/>
                <w:b/>
                <w:bCs/>
                <w:noProof w:val="0"/>
                <w:sz w:val="26"/>
                <w:szCs w:val="26"/>
                <w:rtl/>
              </w:rPr>
              <w:t xml:space="preserve"> לשטח הדירות של כל אחד מיחיד</w:t>
            </w:r>
            <w:r w:rsidR="003A4018">
              <w:rPr>
                <w:rFonts w:ascii="Arial" w:hAnsi="Arial" w:hint="cs"/>
                <w:b/>
                <w:bCs/>
                <w:noProof w:val="0"/>
                <w:sz w:val="26"/>
                <w:szCs w:val="26"/>
                <w:rtl/>
              </w:rPr>
              <w:t>י</w:t>
            </w:r>
            <w:r w:rsidR="00782743" w:rsidRPr="003C3208">
              <w:rPr>
                <w:rFonts w:ascii="Arial" w:hAnsi="Arial" w:hint="cs"/>
                <w:b/>
                <w:bCs/>
                <w:noProof w:val="0"/>
                <w:sz w:val="26"/>
                <w:szCs w:val="26"/>
                <w:rtl/>
              </w:rPr>
              <w:t xml:space="preserve"> הקבוצה. ככל הידוע לי, ומבדיקה שערכתי, לא נעשה כל שינוי בתכנון הפרויקט אשר הביא לשינוי בשטח היחידה של המבקשת. </w:t>
            </w:r>
          </w:p>
          <w:p w:rsidR="00782743" w:rsidRPr="003C3208" w:rsidRDefault="00782743" w:rsidP="00CC22DC">
            <w:pPr>
              <w:pStyle w:val="ac"/>
              <w:spacing w:line="360" w:lineRule="auto"/>
              <w:jc w:val="both"/>
              <w:rPr>
                <w:rFonts w:ascii="Arial" w:hAnsi="Arial"/>
                <w:b/>
                <w:bCs/>
                <w:noProof w:val="0"/>
                <w:sz w:val="26"/>
                <w:szCs w:val="26"/>
                <w:rtl/>
              </w:rPr>
            </w:pPr>
            <w:r w:rsidRPr="003C3208">
              <w:rPr>
                <w:rFonts w:ascii="Arial" w:hAnsi="Arial" w:hint="cs"/>
                <w:b/>
                <w:bCs/>
                <w:noProof w:val="0"/>
                <w:sz w:val="26"/>
                <w:szCs w:val="26"/>
                <w:rtl/>
              </w:rPr>
              <w:t>...</w:t>
            </w:r>
          </w:p>
          <w:p w:rsidR="00782743" w:rsidRPr="003C3208" w:rsidRDefault="00782743" w:rsidP="00CC22DC">
            <w:pPr>
              <w:pStyle w:val="ac"/>
              <w:spacing w:line="360" w:lineRule="auto"/>
              <w:jc w:val="both"/>
              <w:rPr>
                <w:rFonts w:ascii="Arial" w:hAnsi="Arial"/>
                <w:b/>
                <w:bCs/>
                <w:noProof w:val="0"/>
                <w:sz w:val="26"/>
                <w:szCs w:val="26"/>
                <w:rtl/>
              </w:rPr>
            </w:pPr>
            <w:r w:rsidRPr="003C3208">
              <w:rPr>
                <w:rFonts w:ascii="Arial" w:hAnsi="Arial" w:hint="cs"/>
                <w:b/>
                <w:bCs/>
                <w:noProof w:val="0"/>
                <w:sz w:val="26"/>
                <w:szCs w:val="26"/>
                <w:rtl/>
              </w:rPr>
              <w:t>גם לו היה מקום לקבל את חישוב השטח של המבקשת כפי שזה נטען כעת, היה על המבקשת לטעון בעניין זה כבר בהליך שעמד בפני ועדת הערר ואין מקום לקבל את ניסיונותיה להעלות טיעונים חדשים ודאי לא כאלה שנבחנו על ידי ועדת הערר."</w:t>
            </w:r>
          </w:p>
          <w:p w:rsidR="00CC22DC" w:rsidRDefault="001A394B" w:rsidP="00CC22DC">
            <w:pPr>
              <w:pStyle w:val="ac"/>
              <w:spacing w:line="360" w:lineRule="auto"/>
              <w:jc w:val="both"/>
              <w:rPr>
                <w:rFonts w:ascii="Arial" w:hAnsi="Arial"/>
                <w:noProof w:val="0"/>
                <w:sz w:val="26"/>
                <w:szCs w:val="26"/>
                <w:rtl/>
              </w:rPr>
            </w:pPr>
            <w:r>
              <w:rPr>
                <w:rFonts w:ascii="Arial" w:hAnsi="Arial" w:hint="cs"/>
                <w:noProof w:val="0"/>
                <w:sz w:val="26"/>
                <w:szCs w:val="26"/>
                <w:rtl/>
              </w:rPr>
              <w:t>(מתוך סעיפים 4, 18 ו- 19 להחלטה)</w:t>
            </w:r>
          </w:p>
          <w:p w:rsidR="00CD65F8" w:rsidRDefault="00CD65F8" w:rsidP="00CC22DC">
            <w:pPr>
              <w:pStyle w:val="ac"/>
              <w:spacing w:line="360" w:lineRule="auto"/>
              <w:jc w:val="both"/>
              <w:rPr>
                <w:rFonts w:ascii="Arial" w:hAnsi="Arial"/>
                <w:noProof w:val="0"/>
                <w:sz w:val="26"/>
                <w:szCs w:val="26"/>
                <w:rtl/>
              </w:rPr>
            </w:pPr>
          </w:p>
          <w:p w:rsidR="00CD65F8" w:rsidRDefault="00CD65F8" w:rsidP="004C334B">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בין לבין הובהר על ידי העוררת כי היא איננה חולקת על שיעור מס הרכישה שאמור לחול (6%).</w:t>
            </w:r>
          </w:p>
          <w:p w:rsidR="00CD65F8" w:rsidRDefault="00CD65F8" w:rsidP="00CD65F8">
            <w:pPr>
              <w:pStyle w:val="ac"/>
              <w:spacing w:line="360" w:lineRule="auto"/>
              <w:jc w:val="both"/>
              <w:rPr>
                <w:rFonts w:ascii="Arial" w:hAnsi="Arial"/>
                <w:noProof w:val="0"/>
                <w:sz w:val="26"/>
                <w:szCs w:val="26"/>
              </w:rPr>
            </w:pPr>
          </w:p>
          <w:p w:rsidR="00CC22DC" w:rsidRDefault="00CC22DC" w:rsidP="004C334B">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בדיון מקדמי בערר הנוכחי שהתקיים בפניי ביום 9.7.2023</w:t>
            </w:r>
            <w:r w:rsidR="001E54F6">
              <w:rPr>
                <w:rFonts w:ascii="Arial" w:hAnsi="Arial" w:hint="cs"/>
                <w:noProof w:val="0"/>
                <w:sz w:val="26"/>
                <w:szCs w:val="26"/>
                <w:rtl/>
              </w:rPr>
              <w:t xml:space="preserve">, </w:t>
            </w:r>
            <w:r>
              <w:rPr>
                <w:rFonts w:ascii="Arial" w:hAnsi="Arial" w:hint="cs"/>
                <w:noProof w:val="0"/>
                <w:sz w:val="26"/>
                <w:szCs w:val="26"/>
                <w:rtl/>
              </w:rPr>
              <w:t>נ</w:t>
            </w:r>
            <w:r w:rsidR="00A64094">
              <w:rPr>
                <w:rFonts w:ascii="Arial" w:hAnsi="Arial" w:hint="cs"/>
                <w:noProof w:val="0"/>
                <w:sz w:val="26"/>
                <w:szCs w:val="26"/>
                <w:rtl/>
              </w:rPr>
              <w:t>טה בעל השליטה בעוררת</w:t>
            </w:r>
            <w:r w:rsidR="001E54F6">
              <w:rPr>
                <w:rFonts w:ascii="Arial" w:hAnsi="Arial" w:hint="cs"/>
                <w:noProof w:val="0"/>
                <w:sz w:val="26"/>
                <w:szCs w:val="26"/>
                <w:rtl/>
              </w:rPr>
              <w:t xml:space="preserve">, מר סער, </w:t>
            </w:r>
            <w:r w:rsidR="00A64094">
              <w:rPr>
                <w:rFonts w:ascii="Arial" w:hAnsi="Arial" w:hint="cs"/>
                <w:noProof w:val="0"/>
                <w:sz w:val="26"/>
                <w:szCs w:val="26"/>
                <w:rtl/>
              </w:rPr>
              <w:t xml:space="preserve"> להסכים כי הפערים בשטח הדירות בין המדווח תחילה ובין הנטען היום הם אכן גדולים וכי ייתכן שההפרשים שעשויים להתגלות במדידה מדויקת יהיו קטנים יותר. </w:t>
            </w:r>
          </w:p>
          <w:p w:rsidR="00A64094" w:rsidRDefault="00A64094" w:rsidP="00A64094">
            <w:pPr>
              <w:pStyle w:val="ac"/>
              <w:spacing w:line="360" w:lineRule="auto"/>
              <w:jc w:val="both"/>
              <w:rPr>
                <w:rFonts w:ascii="Arial" w:hAnsi="Arial"/>
                <w:noProof w:val="0"/>
                <w:sz w:val="26"/>
                <w:szCs w:val="26"/>
                <w:rtl/>
              </w:rPr>
            </w:pPr>
          </w:p>
          <w:p w:rsidR="00A64094" w:rsidRDefault="00A64094" w:rsidP="00A64094">
            <w:pPr>
              <w:pStyle w:val="ac"/>
              <w:spacing w:line="360" w:lineRule="auto"/>
              <w:jc w:val="both"/>
              <w:rPr>
                <w:rFonts w:ascii="Arial" w:hAnsi="Arial"/>
                <w:noProof w:val="0"/>
                <w:sz w:val="26"/>
                <w:szCs w:val="26"/>
                <w:rtl/>
              </w:rPr>
            </w:pPr>
            <w:r>
              <w:rPr>
                <w:rFonts w:ascii="Arial" w:hAnsi="Arial" w:hint="cs"/>
                <w:noProof w:val="0"/>
                <w:sz w:val="26"/>
                <w:szCs w:val="26"/>
                <w:rtl/>
              </w:rPr>
              <w:t>במהלך הדיון המקדמי הנ"ל גובשה הסכמה בין הצדדים על הדרך שבה יש לקדם את הליך הערר</w:t>
            </w:r>
            <w:r w:rsidR="001E54F6">
              <w:rPr>
                <w:rFonts w:ascii="Arial" w:hAnsi="Arial" w:hint="cs"/>
                <w:noProof w:val="0"/>
                <w:sz w:val="26"/>
                <w:szCs w:val="26"/>
                <w:rtl/>
              </w:rPr>
              <w:t>.</w:t>
            </w:r>
            <w:r>
              <w:rPr>
                <w:rFonts w:ascii="Arial" w:hAnsi="Arial" w:hint="cs"/>
                <w:noProof w:val="0"/>
                <w:sz w:val="26"/>
                <w:szCs w:val="26"/>
                <w:rtl/>
              </w:rPr>
              <w:t xml:space="preserve"> כך נכתב בהחלטה שניתנה על ידי בתום הדין: </w:t>
            </w:r>
          </w:p>
          <w:p w:rsidR="00A64094" w:rsidRPr="004D73E4" w:rsidRDefault="00A64094" w:rsidP="004D73E4">
            <w:pPr>
              <w:pStyle w:val="ac"/>
              <w:spacing w:line="360" w:lineRule="auto"/>
              <w:ind w:left="1134" w:right="567"/>
              <w:jc w:val="both"/>
              <w:rPr>
                <w:rFonts w:ascii="Arial" w:hAnsi="Arial"/>
                <w:b/>
                <w:bCs/>
                <w:noProof w:val="0"/>
                <w:sz w:val="26"/>
                <w:szCs w:val="26"/>
                <w:rtl/>
              </w:rPr>
            </w:pPr>
          </w:p>
          <w:p w:rsidR="008430C7" w:rsidRPr="004D73E4" w:rsidRDefault="004D73E4" w:rsidP="004D73E4">
            <w:pPr>
              <w:spacing w:line="360" w:lineRule="auto"/>
              <w:ind w:left="1134" w:right="567"/>
              <w:jc w:val="both"/>
              <w:rPr>
                <w:b/>
                <w:bCs/>
                <w:noProof w:val="0"/>
              </w:rPr>
            </w:pPr>
            <w:r>
              <w:rPr>
                <w:rFonts w:hint="cs"/>
                <w:b/>
                <w:bCs/>
                <w:rtl/>
              </w:rPr>
              <w:t>"</w:t>
            </w:r>
            <w:r w:rsidR="001A394B">
              <w:rPr>
                <w:rFonts w:hint="cs"/>
                <w:b/>
                <w:bCs/>
                <w:rtl/>
              </w:rPr>
              <w:t xml:space="preserve">... </w:t>
            </w:r>
            <w:r w:rsidR="008430C7" w:rsidRPr="004D73E4">
              <w:rPr>
                <w:rFonts w:hint="cs"/>
                <w:b/>
                <w:bCs/>
                <w:rtl/>
              </w:rPr>
              <w:t>הצדדים הסכימו להסדר הדיוני הבא</w:t>
            </w:r>
            <w:r w:rsidR="008430C7" w:rsidRPr="004D73E4">
              <w:rPr>
                <w:b/>
                <w:bCs/>
              </w:rPr>
              <w:t>:</w:t>
            </w:r>
          </w:p>
          <w:p w:rsidR="008430C7" w:rsidRPr="004D73E4" w:rsidRDefault="008430C7" w:rsidP="004C334B">
            <w:pPr>
              <w:pStyle w:val="ac"/>
              <w:spacing w:line="360" w:lineRule="auto"/>
              <w:ind w:left="1134" w:right="567"/>
              <w:jc w:val="both"/>
              <w:rPr>
                <w:b/>
                <w:bCs/>
              </w:rPr>
            </w:pPr>
            <w:r w:rsidRPr="004D73E4">
              <w:rPr>
                <w:rFonts w:hint="cs"/>
                <w:b/>
                <w:bCs/>
                <w:rtl/>
              </w:rPr>
              <w:t xml:space="preserve">וועדת הערר תדון קודם בטענה לפיה אין מקום להתחשב בשטח שלוש הדירות כפי שנבנו בפועל וזאת לנוכח פסק הדין של וועדת הערר מיום 21.2.2022. </w:t>
            </w:r>
          </w:p>
          <w:p w:rsidR="008430C7" w:rsidRPr="004D73E4" w:rsidRDefault="008430C7" w:rsidP="004C334B">
            <w:pPr>
              <w:pStyle w:val="ac"/>
              <w:spacing w:line="360" w:lineRule="auto"/>
              <w:ind w:left="1134" w:right="567"/>
              <w:jc w:val="both"/>
              <w:rPr>
                <w:b/>
                <w:bCs/>
              </w:rPr>
            </w:pPr>
            <w:r w:rsidRPr="004D73E4">
              <w:rPr>
                <w:rFonts w:hint="cs"/>
                <w:b/>
                <w:bCs/>
                <w:rtl/>
              </w:rPr>
              <w:t xml:space="preserve">לצורך הדיון בסוגיה הנ"ל וועדת הערר תצא מתוך הנחה, בשלב זה, כי אכן קיים פער של ממש בין צפי שטח הדירות כפי שבא לידי ביטוי במסמכי הפרויקט בשלביו הראשוניים ובין שטח הדירות בפועל כפי שנבנו לאחרונה. כמו כן יונח כי ידיעת העוררת על קיום הפער הנ"ל קיימת רק מחודש מאי 2022 וכי היא לא יכלה לדעת על הפער קודם לכן. למותר לציין כי ככל שהדיון בערר יכלול שלבים נוספים, הצדדים יוכלו להעלות טענות לגבי שתי ההנחות האלה. </w:t>
            </w:r>
          </w:p>
          <w:p w:rsidR="004D73E4" w:rsidRPr="004D73E4" w:rsidRDefault="004D73E4" w:rsidP="004C334B">
            <w:pPr>
              <w:pStyle w:val="ac"/>
              <w:spacing w:line="360" w:lineRule="auto"/>
              <w:ind w:left="1134" w:right="567"/>
              <w:jc w:val="both"/>
              <w:rPr>
                <w:b/>
                <w:bCs/>
              </w:rPr>
            </w:pPr>
            <w:r w:rsidRPr="004D73E4">
              <w:rPr>
                <w:rFonts w:hint="cs"/>
                <w:b/>
                <w:bCs/>
                <w:rtl/>
              </w:rPr>
              <w:t>...</w:t>
            </w:r>
          </w:p>
          <w:p w:rsidR="004D73E4" w:rsidRPr="004D73E4" w:rsidRDefault="008430C7" w:rsidP="004C334B">
            <w:pPr>
              <w:pStyle w:val="ac"/>
              <w:spacing w:line="360" w:lineRule="auto"/>
              <w:ind w:left="1134" w:right="567"/>
              <w:jc w:val="both"/>
              <w:rPr>
                <w:b/>
                <w:bCs/>
              </w:rPr>
            </w:pPr>
            <w:r w:rsidRPr="004D73E4">
              <w:rPr>
                <w:rFonts w:hint="cs"/>
                <w:b/>
                <w:bCs/>
                <w:rtl/>
              </w:rPr>
              <w:t>על סמך כתבי הטענות</w:t>
            </w:r>
            <w:r w:rsidR="004D73E4" w:rsidRPr="004D73E4">
              <w:rPr>
                <w:rFonts w:hint="cs"/>
                <w:b/>
                <w:bCs/>
                <w:rtl/>
              </w:rPr>
              <w:t>...</w:t>
            </w:r>
            <w:r w:rsidRPr="004D73E4">
              <w:rPr>
                <w:rFonts w:hint="cs"/>
                <w:b/>
                <w:bCs/>
                <w:rtl/>
              </w:rPr>
              <w:t xml:space="preserve"> וועדת הערר תקבל החלטה האם יש מקום לדון באופן פרטני בהפחתה בתחשיב מס רכישה בשל פער שטחים, לנו</w:t>
            </w:r>
            <w:r w:rsidR="004D73E4" w:rsidRPr="004D73E4">
              <w:rPr>
                <w:rFonts w:hint="cs"/>
                <w:b/>
                <w:bCs/>
                <w:rtl/>
              </w:rPr>
              <w:t>כח קיום פסק הדין שניתן קודם לכן...</w:t>
            </w:r>
            <w:r w:rsidR="004D73E4">
              <w:rPr>
                <w:rFonts w:hint="cs"/>
                <w:b/>
                <w:bCs/>
                <w:rtl/>
              </w:rPr>
              <w:t>"</w:t>
            </w:r>
          </w:p>
          <w:p w:rsidR="00A64094" w:rsidRPr="004D73E4" w:rsidRDefault="004C334B" w:rsidP="004D73E4">
            <w:pPr>
              <w:pStyle w:val="ac"/>
              <w:spacing w:line="360" w:lineRule="auto"/>
              <w:ind w:left="1134" w:right="567"/>
              <w:jc w:val="both"/>
              <w:rPr>
                <w:rFonts w:ascii="Arial" w:hAnsi="Arial"/>
                <w:noProof w:val="0"/>
                <w:sz w:val="26"/>
                <w:szCs w:val="26"/>
                <w:rtl/>
              </w:rPr>
            </w:pPr>
            <w:r>
              <w:rPr>
                <w:rFonts w:ascii="Arial" w:hAnsi="Arial" w:hint="cs"/>
                <w:noProof w:val="0"/>
                <w:sz w:val="26"/>
                <w:szCs w:val="26"/>
                <w:rtl/>
              </w:rPr>
              <w:t>(</w:t>
            </w:r>
            <w:r w:rsidR="004D73E4" w:rsidRPr="004D73E4">
              <w:rPr>
                <w:rFonts w:ascii="Arial" w:hAnsi="Arial" w:hint="cs"/>
                <w:noProof w:val="0"/>
                <w:sz w:val="26"/>
                <w:szCs w:val="26"/>
                <w:rtl/>
              </w:rPr>
              <w:t>עמוד 8 לפרוטוקול הדיון)</w:t>
            </w:r>
          </w:p>
          <w:p w:rsidR="004D73E4" w:rsidRPr="004D73E4" w:rsidRDefault="004D73E4" w:rsidP="00A64094">
            <w:pPr>
              <w:pStyle w:val="ac"/>
              <w:spacing w:line="360" w:lineRule="auto"/>
              <w:jc w:val="both"/>
              <w:rPr>
                <w:rFonts w:ascii="Arial" w:hAnsi="Arial"/>
                <w:noProof w:val="0"/>
                <w:sz w:val="26"/>
                <w:szCs w:val="26"/>
                <w:rtl/>
              </w:rPr>
            </w:pPr>
          </w:p>
          <w:p w:rsidR="00A64094" w:rsidRDefault="00A64094" w:rsidP="00A64094">
            <w:pPr>
              <w:pStyle w:val="ac"/>
              <w:spacing w:line="360" w:lineRule="auto"/>
              <w:jc w:val="both"/>
              <w:rPr>
                <w:rFonts w:ascii="Arial" w:hAnsi="Arial"/>
                <w:noProof w:val="0"/>
                <w:sz w:val="26"/>
                <w:szCs w:val="26"/>
                <w:rtl/>
              </w:rPr>
            </w:pPr>
            <w:r>
              <w:rPr>
                <w:rFonts w:ascii="Arial" w:hAnsi="Arial" w:hint="cs"/>
                <w:noProof w:val="0"/>
                <w:sz w:val="26"/>
                <w:szCs w:val="26"/>
                <w:rtl/>
              </w:rPr>
              <w:t xml:space="preserve">זוהי אפוא המסגרת על פיה ניתנת ההחלטה דנן. </w:t>
            </w:r>
          </w:p>
          <w:p w:rsidR="00A64094" w:rsidRDefault="00A64094" w:rsidP="00A64094">
            <w:pPr>
              <w:pStyle w:val="ac"/>
              <w:spacing w:line="360" w:lineRule="auto"/>
              <w:jc w:val="both"/>
              <w:rPr>
                <w:rFonts w:ascii="Arial" w:hAnsi="Arial"/>
                <w:noProof w:val="0"/>
                <w:sz w:val="26"/>
                <w:szCs w:val="26"/>
              </w:rPr>
            </w:pPr>
          </w:p>
          <w:p w:rsidR="00A64094" w:rsidRDefault="00A64094" w:rsidP="004C334B">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מתוך ההנחה הדיונית הנ"ל כי "קיים פער של ממש" בהיקף השטחים, ברי כי ניצב בפנינו אינטרס של גביית מס אמת, כ</w:t>
            </w:r>
            <w:r w:rsidR="004D73E4">
              <w:rPr>
                <w:rFonts w:ascii="Arial" w:hAnsi="Arial" w:hint="cs"/>
                <w:noProof w:val="0"/>
                <w:sz w:val="26"/>
                <w:szCs w:val="26"/>
                <w:rtl/>
              </w:rPr>
              <w:t xml:space="preserve">פי ששבה ומדגישה העוררת. לכאורה </w:t>
            </w:r>
            <w:r>
              <w:rPr>
                <w:rFonts w:ascii="Arial" w:hAnsi="Arial" w:hint="cs"/>
                <w:noProof w:val="0"/>
                <w:sz w:val="26"/>
                <w:szCs w:val="26"/>
                <w:rtl/>
              </w:rPr>
              <w:t xml:space="preserve">יש להימנע מהטלת מס רכישה </w:t>
            </w:r>
            <w:r>
              <w:rPr>
                <w:rFonts w:ascii="Arial" w:hAnsi="Arial"/>
                <w:noProof w:val="0"/>
                <w:sz w:val="26"/>
                <w:szCs w:val="26"/>
                <w:rtl/>
              </w:rPr>
              <w:t>–</w:t>
            </w:r>
            <w:r>
              <w:rPr>
                <w:rFonts w:ascii="Arial" w:hAnsi="Arial" w:hint="cs"/>
                <w:noProof w:val="0"/>
                <w:sz w:val="26"/>
                <w:szCs w:val="26"/>
                <w:rtl/>
              </w:rPr>
              <w:t xml:space="preserve"> המחושב </w:t>
            </w:r>
            <w:r w:rsidR="004D73E4">
              <w:rPr>
                <w:rFonts w:ascii="Arial" w:hAnsi="Arial" w:hint="cs"/>
                <w:noProof w:val="0"/>
                <w:sz w:val="26"/>
                <w:szCs w:val="26"/>
                <w:rtl/>
              </w:rPr>
              <w:t>כאן בהתאם ל</w:t>
            </w:r>
            <w:r>
              <w:rPr>
                <w:rFonts w:ascii="Arial" w:hAnsi="Arial" w:hint="cs"/>
                <w:noProof w:val="0"/>
                <w:sz w:val="26"/>
                <w:szCs w:val="26"/>
                <w:rtl/>
              </w:rPr>
              <w:t xml:space="preserve">מכפלת שטח הנכסים בשוויים לכל מטר רבוע </w:t>
            </w:r>
            <w:r>
              <w:rPr>
                <w:rFonts w:ascii="Arial" w:hAnsi="Arial"/>
                <w:noProof w:val="0"/>
                <w:sz w:val="26"/>
                <w:szCs w:val="26"/>
                <w:rtl/>
              </w:rPr>
              <w:t>–</w:t>
            </w:r>
            <w:r>
              <w:rPr>
                <w:rFonts w:ascii="Arial" w:hAnsi="Arial" w:hint="cs"/>
                <w:noProof w:val="0"/>
                <w:sz w:val="26"/>
                <w:szCs w:val="26"/>
                <w:rtl/>
              </w:rPr>
              <w:t xml:space="preserve"> על בסיס נתון שטח בלתי נכון או בלתי מעודכן. </w:t>
            </w:r>
          </w:p>
          <w:p w:rsidR="00A64094" w:rsidRDefault="00A64094" w:rsidP="00A64094">
            <w:pPr>
              <w:pStyle w:val="ac"/>
              <w:spacing w:line="360" w:lineRule="auto"/>
              <w:jc w:val="both"/>
              <w:rPr>
                <w:rFonts w:ascii="Arial" w:hAnsi="Arial"/>
                <w:noProof w:val="0"/>
                <w:sz w:val="26"/>
                <w:szCs w:val="26"/>
                <w:rtl/>
              </w:rPr>
            </w:pPr>
          </w:p>
          <w:p w:rsidR="00A64094" w:rsidRDefault="00A64094" w:rsidP="00A64094">
            <w:pPr>
              <w:pStyle w:val="ac"/>
              <w:spacing w:line="360" w:lineRule="auto"/>
              <w:jc w:val="both"/>
              <w:rPr>
                <w:rFonts w:ascii="Arial" w:hAnsi="Arial"/>
                <w:noProof w:val="0"/>
                <w:sz w:val="26"/>
                <w:szCs w:val="26"/>
                <w:rtl/>
              </w:rPr>
            </w:pPr>
            <w:r>
              <w:rPr>
                <w:rFonts w:ascii="Arial" w:hAnsi="Arial" w:hint="cs"/>
                <w:noProof w:val="0"/>
                <w:sz w:val="26"/>
                <w:szCs w:val="26"/>
                <w:rtl/>
              </w:rPr>
              <w:t xml:space="preserve">ודוק: אין העוררת גורסת כי </w:t>
            </w:r>
            <w:r>
              <w:rPr>
                <w:rFonts w:ascii="Arial" w:hAnsi="Arial" w:hint="cs"/>
                <w:b/>
                <w:bCs/>
                <w:noProof w:val="0"/>
                <w:sz w:val="26"/>
                <w:szCs w:val="26"/>
                <w:rtl/>
              </w:rPr>
              <w:t>לתחילה</w:t>
            </w:r>
            <w:r>
              <w:rPr>
                <w:rFonts w:ascii="Arial" w:hAnsi="Arial" w:hint="cs"/>
                <w:noProof w:val="0"/>
                <w:sz w:val="26"/>
                <w:szCs w:val="26"/>
                <w:rtl/>
              </w:rPr>
              <w:t xml:space="preserve"> נפלה טעות בהצגת היקף השטחים, אלא כי </w:t>
            </w:r>
            <w:r>
              <w:rPr>
                <w:rFonts w:ascii="Arial" w:hAnsi="Arial" w:hint="cs"/>
                <w:b/>
                <w:bCs/>
                <w:noProof w:val="0"/>
                <w:sz w:val="26"/>
                <w:szCs w:val="26"/>
                <w:rtl/>
              </w:rPr>
              <w:t>לימים</w:t>
            </w:r>
            <w:r>
              <w:rPr>
                <w:rFonts w:ascii="Arial" w:hAnsi="Arial" w:hint="cs"/>
                <w:noProof w:val="0"/>
                <w:sz w:val="26"/>
                <w:szCs w:val="26"/>
                <w:rtl/>
              </w:rPr>
              <w:t>, ולאחר התרחשות</w:t>
            </w:r>
            <w:r w:rsidR="004D73E4">
              <w:rPr>
                <w:rFonts w:ascii="Arial" w:hAnsi="Arial" w:hint="cs"/>
                <w:noProof w:val="0"/>
                <w:sz w:val="26"/>
                <w:szCs w:val="26"/>
                <w:rtl/>
              </w:rPr>
              <w:t>ן</w:t>
            </w:r>
            <w:r>
              <w:rPr>
                <w:rFonts w:ascii="Arial" w:hAnsi="Arial" w:hint="cs"/>
                <w:noProof w:val="0"/>
                <w:sz w:val="26"/>
                <w:szCs w:val="26"/>
                <w:rtl/>
              </w:rPr>
              <w:t xml:space="preserve"> </w:t>
            </w:r>
            <w:r w:rsidR="004D73E4">
              <w:rPr>
                <w:rFonts w:ascii="Arial" w:hAnsi="Arial" w:hint="cs"/>
                <w:noProof w:val="0"/>
                <w:sz w:val="26"/>
                <w:szCs w:val="26"/>
                <w:rtl/>
              </w:rPr>
              <w:t>של כל התהפוכות בפרוי</w:t>
            </w:r>
            <w:r>
              <w:rPr>
                <w:rFonts w:ascii="Arial" w:hAnsi="Arial" w:hint="cs"/>
                <w:noProof w:val="0"/>
                <w:sz w:val="26"/>
                <w:szCs w:val="26"/>
                <w:rtl/>
              </w:rPr>
              <w:t>קט, הוברר כי ה</w:t>
            </w:r>
            <w:r w:rsidR="001A394B">
              <w:rPr>
                <w:rFonts w:ascii="Arial" w:hAnsi="Arial" w:hint="cs"/>
                <w:noProof w:val="0"/>
                <w:sz w:val="26"/>
                <w:szCs w:val="26"/>
                <w:rtl/>
              </w:rPr>
              <w:t>דירות שהיא רכשה יהיו קטנות מן ה</w:t>
            </w:r>
            <w:r>
              <w:rPr>
                <w:rFonts w:ascii="Arial" w:hAnsi="Arial" w:hint="cs"/>
                <w:noProof w:val="0"/>
                <w:sz w:val="26"/>
                <w:szCs w:val="26"/>
                <w:rtl/>
              </w:rPr>
              <w:t xml:space="preserve">מצופה. </w:t>
            </w:r>
          </w:p>
          <w:p w:rsidR="00A64094" w:rsidRPr="00A64094" w:rsidRDefault="00A64094" w:rsidP="00A64094">
            <w:pPr>
              <w:pStyle w:val="ac"/>
              <w:spacing w:line="360" w:lineRule="auto"/>
              <w:jc w:val="both"/>
              <w:rPr>
                <w:rFonts w:ascii="Arial" w:hAnsi="Arial"/>
                <w:noProof w:val="0"/>
                <w:sz w:val="26"/>
                <w:szCs w:val="26"/>
              </w:rPr>
            </w:pPr>
          </w:p>
          <w:p w:rsidR="00A64094" w:rsidRPr="00A64094" w:rsidRDefault="00A64094" w:rsidP="004C334B">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נראה אם כן, כי המשבצת המשפטית המתאימה (אם בכלל)  לבקשת העוררת היא סעיף 85(א)</w:t>
            </w:r>
            <w:r w:rsidRPr="00A64094">
              <w:rPr>
                <w:rFonts w:ascii="Arial" w:hAnsi="Arial" w:hint="cs"/>
                <w:b/>
                <w:bCs/>
                <w:noProof w:val="0"/>
                <w:sz w:val="26"/>
                <w:szCs w:val="26"/>
                <w:rtl/>
              </w:rPr>
              <w:t>(1)</w:t>
            </w:r>
            <w:r>
              <w:rPr>
                <w:rFonts w:ascii="Arial" w:hAnsi="Arial" w:hint="cs"/>
                <w:b/>
                <w:bCs/>
                <w:noProof w:val="0"/>
                <w:sz w:val="26"/>
                <w:szCs w:val="26"/>
                <w:rtl/>
              </w:rPr>
              <w:t xml:space="preserve"> </w:t>
            </w:r>
            <w:r w:rsidRPr="006F79C9">
              <w:rPr>
                <w:rFonts w:ascii="Arial" w:hAnsi="Arial" w:hint="cs"/>
                <w:noProof w:val="0"/>
                <w:sz w:val="26"/>
                <w:szCs w:val="26"/>
                <w:rtl/>
              </w:rPr>
              <w:t xml:space="preserve">לחוק </w:t>
            </w:r>
            <w:r w:rsidRPr="006F79C9">
              <w:rPr>
                <w:rFonts w:ascii="Arial" w:hAnsi="Arial"/>
                <w:noProof w:val="0"/>
                <w:sz w:val="26"/>
                <w:szCs w:val="26"/>
                <w:rtl/>
              </w:rPr>
              <w:t>–</w:t>
            </w:r>
            <w:r w:rsidRPr="006F79C9">
              <w:rPr>
                <w:rFonts w:ascii="Arial" w:hAnsi="Arial" w:hint="cs"/>
                <w:noProof w:val="0"/>
                <w:sz w:val="26"/>
                <w:szCs w:val="26"/>
                <w:rtl/>
              </w:rPr>
              <w:t xml:space="preserve"> גילוין של</w:t>
            </w:r>
            <w:r>
              <w:rPr>
                <w:rFonts w:ascii="Arial" w:hAnsi="Arial" w:hint="cs"/>
                <w:b/>
                <w:bCs/>
                <w:noProof w:val="0"/>
                <w:sz w:val="26"/>
                <w:szCs w:val="26"/>
                <w:rtl/>
              </w:rPr>
              <w:t xml:space="preserve"> </w:t>
            </w:r>
            <w:r>
              <w:rPr>
                <w:rFonts w:ascii="Arial" w:hAnsi="Arial" w:hint="cs"/>
                <w:noProof w:val="0"/>
                <w:sz w:val="26"/>
                <w:szCs w:val="26"/>
                <w:rtl/>
              </w:rPr>
              <w:t>"עובדות חדשות"</w:t>
            </w:r>
            <w:r>
              <w:rPr>
                <w:rFonts w:ascii="Arial" w:hAnsi="Arial" w:hint="cs"/>
                <w:b/>
                <w:bCs/>
                <w:noProof w:val="0"/>
                <w:sz w:val="26"/>
                <w:szCs w:val="26"/>
                <w:rtl/>
              </w:rPr>
              <w:t xml:space="preserve">. </w:t>
            </w:r>
          </w:p>
          <w:p w:rsidR="00A64094" w:rsidRDefault="00A64094" w:rsidP="00A64094">
            <w:pPr>
              <w:pStyle w:val="ac"/>
              <w:spacing w:line="360" w:lineRule="auto"/>
              <w:jc w:val="both"/>
              <w:rPr>
                <w:rFonts w:ascii="Arial" w:hAnsi="Arial"/>
                <w:noProof w:val="0"/>
                <w:sz w:val="26"/>
                <w:szCs w:val="26"/>
                <w:rtl/>
              </w:rPr>
            </w:pPr>
          </w:p>
          <w:p w:rsidR="00A64094" w:rsidRDefault="00A64094" w:rsidP="00A64094">
            <w:pPr>
              <w:pStyle w:val="ac"/>
              <w:spacing w:line="360" w:lineRule="auto"/>
              <w:jc w:val="both"/>
              <w:rPr>
                <w:rFonts w:ascii="Arial" w:hAnsi="Arial"/>
                <w:noProof w:val="0"/>
                <w:sz w:val="26"/>
                <w:szCs w:val="26"/>
                <w:rtl/>
              </w:rPr>
            </w:pPr>
            <w:r>
              <w:rPr>
                <w:rFonts w:ascii="Arial" w:hAnsi="Arial" w:hint="cs"/>
                <w:noProof w:val="0"/>
                <w:sz w:val="26"/>
                <w:szCs w:val="26"/>
                <w:rtl/>
              </w:rPr>
              <w:t>בכגון דא הפסיקה מבחינה בין עובדה חדשה שעשוי</w:t>
            </w:r>
            <w:r w:rsidR="006F79C9">
              <w:rPr>
                <w:rFonts w:ascii="Arial" w:hAnsi="Arial" w:hint="cs"/>
                <w:noProof w:val="0"/>
                <w:sz w:val="26"/>
                <w:szCs w:val="26"/>
                <w:rtl/>
              </w:rPr>
              <w:t>ה</w:t>
            </w:r>
            <w:r>
              <w:rPr>
                <w:rFonts w:ascii="Arial" w:hAnsi="Arial" w:hint="cs"/>
                <w:noProof w:val="0"/>
                <w:sz w:val="26"/>
                <w:szCs w:val="26"/>
                <w:rtl/>
              </w:rPr>
              <w:t xml:space="preserve"> להוות עילה לתיקון </w:t>
            </w:r>
            <w:r w:rsidR="006F79C9">
              <w:rPr>
                <w:rFonts w:ascii="Arial" w:hAnsi="Arial" w:hint="cs"/>
                <w:noProof w:val="0"/>
                <w:sz w:val="26"/>
                <w:szCs w:val="26"/>
                <w:rtl/>
              </w:rPr>
              <w:t>ש</w:t>
            </w:r>
            <w:r>
              <w:rPr>
                <w:rFonts w:ascii="Arial" w:hAnsi="Arial" w:hint="cs"/>
                <w:noProof w:val="0"/>
                <w:sz w:val="26"/>
                <w:szCs w:val="26"/>
                <w:rtl/>
              </w:rPr>
              <w:t xml:space="preserve">ומה לפי סעיף 85 ובין </w:t>
            </w:r>
            <w:r w:rsidRPr="006F79C9">
              <w:rPr>
                <w:rFonts w:ascii="Arial" w:hAnsi="Arial" w:hint="cs"/>
                <w:b/>
                <w:bCs/>
                <w:noProof w:val="0"/>
                <w:sz w:val="26"/>
                <w:szCs w:val="26"/>
                <w:rtl/>
              </w:rPr>
              <w:t>"התפתחות מאוחרת וחיצונית להסכם"</w:t>
            </w:r>
            <w:r>
              <w:rPr>
                <w:rFonts w:ascii="Arial" w:hAnsi="Arial" w:hint="cs"/>
                <w:noProof w:val="0"/>
                <w:sz w:val="26"/>
                <w:szCs w:val="26"/>
                <w:rtl/>
              </w:rPr>
              <w:t xml:space="preserve"> (וראו, למשל, ע"א 7759/07  </w:t>
            </w:r>
            <w:r>
              <w:rPr>
                <w:rFonts w:ascii="Arial" w:hAnsi="Arial" w:hint="cs"/>
                <w:b/>
                <w:bCs/>
                <w:noProof w:val="0"/>
                <w:sz w:val="26"/>
                <w:szCs w:val="26"/>
                <w:rtl/>
              </w:rPr>
              <w:t xml:space="preserve">רות </w:t>
            </w:r>
            <w:r>
              <w:rPr>
                <w:rFonts w:ascii="Arial" w:hAnsi="Arial" w:hint="cs"/>
                <w:b/>
                <w:bCs/>
                <w:noProof w:val="0"/>
                <w:sz w:val="26"/>
                <w:szCs w:val="26"/>
                <w:rtl/>
              </w:rPr>
              <w:lastRenderedPageBreak/>
              <w:t>כספי ואח' נ' מנהל מס שבח מקרקעין נתניה</w:t>
            </w:r>
            <w:r>
              <w:rPr>
                <w:rFonts w:ascii="Arial" w:hAnsi="Arial" w:hint="cs"/>
                <w:noProof w:val="0"/>
                <w:sz w:val="26"/>
                <w:szCs w:val="26"/>
                <w:rtl/>
              </w:rPr>
              <w:t>, ניתן ביום 12.4.2010, ובפרט בסעיפים ט"</w:t>
            </w:r>
            <w:r w:rsidR="00143A3D">
              <w:rPr>
                <w:rFonts w:ascii="Arial" w:hAnsi="Arial" w:hint="cs"/>
                <w:noProof w:val="0"/>
                <w:sz w:val="26"/>
                <w:szCs w:val="26"/>
                <w:rtl/>
              </w:rPr>
              <w:t>ו ו- ט"</w:t>
            </w:r>
            <w:r w:rsidR="007F6781">
              <w:rPr>
                <w:rFonts w:ascii="Arial" w:hAnsi="Arial" w:hint="cs"/>
                <w:noProof w:val="0"/>
                <w:sz w:val="26"/>
                <w:szCs w:val="26"/>
                <w:rtl/>
              </w:rPr>
              <w:t>ז לחוות דעתו של כבוד ה</w:t>
            </w:r>
            <w:r w:rsidR="00143A3D">
              <w:rPr>
                <w:rFonts w:ascii="Arial" w:hAnsi="Arial" w:hint="cs"/>
                <w:noProof w:val="0"/>
                <w:sz w:val="26"/>
                <w:szCs w:val="26"/>
                <w:rtl/>
              </w:rPr>
              <w:t>ש</w:t>
            </w:r>
            <w:r w:rsidR="007F6781">
              <w:rPr>
                <w:rFonts w:ascii="Arial" w:hAnsi="Arial" w:hint="cs"/>
                <w:noProof w:val="0"/>
                <w:sz w:val="26"/>
                <w:szCs w:val="26"/>
                <w:rtl/>
              </w:rPr>
              <w:t>ו</w:t>
            </w:r>
            <w:r w:rsidR="00143A3D">
              <w:rPr>
                <w:rFonts w:ascii="Arial" w:hAnsi="Arial" w:hint="cs"/>
                <w:noProof w:val="0"/>
                <w:sz w:val="26"/>
                <w:szCs w:val="26"/>
                <w:rtl/>
              </w:rPr>
              <w:t>פט רובינשטיין (כתוארו אז) ו</w:t>
            </w:r>
            <w:r w:rsidR="006F79C9">
              <w:rPr>
                <w:rFonts w:ascii="Arial" w:hAnsi="Arial" w:hint="cs"/>
                <w:noProof w:val="0"/>
                <w:sz w:val="26"/>
                <w:szCs w:val="26"/>
                <w:rtl/>
              </w:rPr>
              <w:t>סעיף 1 לחוות דעתו של כבוד השופט</w:t>
            </w:r>
            <w:r w:rsidR="00143A3D">
              <w:rPr>
                <w:rFonts w:ascii="Arial" w:hAnsi="Arial" w:hint="cs"/>
                <w:noProof w:val="0"/>
                <w:sz w:val="26"/>
                <w:szCs w:val="26"/>
                <w:rtl/>
              </w:rPr>
              <w:t xml:space="preserve"> עמית). </w:t>
            </w:r>
          </w:p>
          <w:p w:rsidR="007F6781" w:rsidRDefault="007F6781" w:rsidP="00A64094">
            <w:pPr>
              <w:pStyle w:val="ac"/>
              <w:spacing w:line="360" w:lineRule="auto"/>
              <w:jc w:val="both"/>
              <w:rPr>
                <w:rFonts w:ascii="Arial" w:hAnsi="Arial"/>
                <w:noProof w:val="0"/>
                <w:sz w:val="26"/>
                <w:szCs w:val="26"/>
                <w:rtl/>
              </w:rPr>
            </w:pPr>
          </w:p>
          <w:p w:rsidR="00143A3D" w:rsidRDefault="00143A3D" w:rsidP="00A64094">
            <w:pPr>
              <w:pStyle w:val="ac"/>
              <w:spacing w:line="360" w:lineRule="auto"/>
              <w:jc w:val="both"/>
              <w:rPr>
                <w:rFonts w:ascii="Arial" w:hAnsi="Arial"/>
                <w:noProof w:val="0"/>
                <w:sz w:val="26"/>
                <w:szCs w:val="26"/>
                <w:rtl/>
              </w:rPr>
            </w:pPr>
            <w:r>
              <w:rPr>
                <w:rFonts w:ascii="Arial" w:hAnsi="Arial" w:hint="cs"/>
                <w:noProof w:val="0"/>
                <w:sz w:val="26"/>
                <w:szCs w:val="26"/>
                <w:rtl/>
              </w:rPr>
              <w:t>יישום אבחנה זו עלול להיו</w:t>
            </w:r>
            <w:r w:rsidR="007F6781">
              <w:rPr>
                <w:rFonts w:ascii="Arial" w:hAnsi="Arial" w:hint="cs"/>
                <w:noProof w:val="0"/>
                <w:sz w:val="26"/>
                <w:szCs w:val="26"/>
                <w:rtl/>
              </w:rPr>
              <w:t>ת</w:t>
            </w:r>
            <w:r w:rsidR="000916AF">
              <w:rPr>
                <w:rFonts w:ascii="Arial" w:hAnsi="Arial" w:hint="cs"/>
                <w:noProof w:val="0"/>
                <w:sz w:val="26"/>
                <w:szCs w:val="26"/>
                <w:rtl/>
              </w:rPr>
              <w:t xml:space="preserve"> מורכב במקרים מסו</w:t>
            </w:r>
            <w:r>
              <w:rPr>
                <w:rFonts w:ascii="Arial" w:hAnsi="Arial" w:hint="cs"/>
                <w:noProof w:val="0"/>
                <w:sz w:val="26"/>
                <w:szCs w:val="26"/>
                <w:rtl/>
              </w:rPr>
              <w:t xml:space="preserve">ימים, וניתן </w:t>
            </w:r>
            <w:r w:rsidR="007F6781">
              <w:rPr>
                <w:rFonts w:ascii="Arial" w:hAnsi="Arial" w:hint="cs"/>
                <w:noProof w:val="0"/>
                <w:sz w:val="26"/>
                <w:szCs w:val="26"/>
                <w:rtl/>
              </w:rPr>
              <w:t>ל</w:t>
            </w:r>
            <w:r>
              <w:rPr>
                <w:rFonts w:ascii="Arial" w:hAnsi="Arial" w:hint="cs"/>
                <w:noProof w:val="0"/>
                <w:sz w:val="26"/>
                <w:szCs w:val="26"/>
                <w:rtl/>
              </w:rPr>
              <w:t xml:space="preserve">תהות </w:t>
            </w:r>
            <w:r w:rsidR="006F79C9">
              <w:rPr>
                <w:rFonts w:ascii="Arial" w:hAnsi="Arial" w:hint="cs"/>
                <w:noProof w:val="0"/>
                <w:sz w:val="26"/>
                <w:szCs w:val="26"/>
                <w:rtl/>
              </w:rPr>
              <w:t>ה</w:t>
            </w:r>
            <w:r>
              <w:rPr>
                <w:rFonts w:ascii="Arial" w:hAnsi="Arial" w:hint="cs"/>
                <w:noProof w:val="0"/>
                <w:sz w:val="26"/>
                <w:szCs w:val="26"/>
                <w:rtl/>
              </w:rPr>
              <w:t xml:space="preserve">אם הסטייה הנטענת בשטח הדירות המוגמרות במקרה דנן היא אכן נמנית עם </w:t>
            </w:r>
            <w:r>
              <w:rPr>
                <w:rFonts w:ascii="Arial" w:hAnsi="Arial" w:hint="cs"/>
                <w:b/>
                <w:bCs/>
                <w:noProof w:val="0"/>
                <w:sz w:val="26"/>
                <w:szCs w:val="26"/>
                <w:rtl/>
              </w:rPr>
              <w:t>"התפתחויות מאוחרות הנובעות מהח</w:t>
            </w:r>
            <w:r w:rsidR="007F6781">
              <w:rPr>
                <w:rFonts w:ascii="Arial" w:hAnsi="Arial" w:hint="cs"/>
                <w:b/>
                <w:bCs/>
                <w:noProof w:val="0"/>
                <w:sz w:val="26"/>
                <w:szCs w:val="26"/>
                <w:rtl/>
              </w:rPr>
              <w:t>וז</w:t>
            </w:r>
            <w:r>
              <w:rPr>
                <w:rFonts w:ascii="Arial" w:hAnsi="Arial" w:hint="cs"/>
                <w:b/>
                <w:bCs/>
                <w:noProof w:val="0"/>
                <w:sz w:val="26"/>
                <w:szCs w:val="26"/>
                <w:rtl/>
              </w:rPr>
              <w:t>ה עצמו"</w:t>
            </w:r>
            <w:r>
              <w:rPr>
                <w:rFonts w:ascii="Arial" w:hAnsi="Arial" w:hint="cs"/>
                <w:noProof w:val="0"/>
                <w:sz w:val="26"/>
                <w:szCs w:val="26"/>
                <w:rtl/>
              </w:rPr>
              <w:t>, ש</w:t>
            </w:r>
            <w:r w:rsidR="006F79C9">
              <w:rPr>
                <w:rFonts w:ascii="Arial" w:hAnsi="Arial" w:hint="cs"/>
                <w:noProof w:val="0"/>
                <w:sz w:val="26"/>
                <w:szCs w:val="26"/>
                <w:rtl/>
              </w:rPr>
              <w:t xml:space="preserve">כן </w:t>
            </w:r>
            <w:r>
              <w:rPr>
                <w:rFonts w:ascii="Arial" w:hAnsi="Arial" w:hint="cs"/>
                <w:noProof w:val="0"/>
                <w:sz w:val="26"/>
                <w:szCs w:val="26"/>
                <w:rtl/>
              </w:rPr>
              <w:t>עשויות להצדיק ת</w:t>
            </w:r>
            <w:r w:rsidR="006F79C9">
              <w:rPr>
                <w:rFonts w:ascii="Arial" w:hAnsi="Arial" w:hint="cs"/>
                <w:noProof w:val="0"/>
                <w:sz w:val="26"/>
                <w:szCs w:val="26"/>
                <w:rtl/>
              </w:rPr>
              <w:t>יקון שומה (וראו דברי כבוד השופט</w:t>
            </w:r>
            <w:r>
              <w:rPr>
                <w:rFonts w:ascii="Arial" w:hAnsi="Arial" w:hint="cs"/>
                <w:noProof w:val="0"/>
                <w:sz w:val="26"/>
                <w:szCs w:val="26"/>
                <w:rtl/>
              </w:rPr>
              <w:t xml:space="preserve"> עמית, שם). </w:t>
            </w:r>
          </w:p>
          <w:p w:rsidR="00143A3D" w:rsidRDefault="00143A3D" w:rsidP="00A64094">
            <w:pPr>
              <w:pStyle w:val="ac"/>
              <w:spacing w:line="360" w:lineRule="auto"/>
              <w:jc w:val="both"/>
              <w:rPr>
                <w:rFonts w:ascii="Arial" w:hAnsi="Arial"/>
                <w:noProof w:val="0"/>
                <w:sz w:val="26"/>
                <w:szCs w:val="26"/>
                <w:rtl/>
              </w:rPr>
            </w:pPr>
          </w:p>
          <w:p w:rsidR="00143A3D" w:rsidRDefault="00143A3D" w:rsidP="00A64094">
            <w:pPr>
              <w:pStyle w:val="ac"/>
              <w:spacing w:line="360" w:lineRule="auto"/>
              <w:jc w:val="both"/>
              <w:rPr>
                <w:rFonts w:ascii="Arial" w:hAnsi="Arial"/>
                <w:noProof w:val="0"/>
                <w:sz w:val="26"/>
                <w:szCs w:val="26"/>
                <w:rtl/>
              </w:rPr>
            </w:pPr>
            <w:r>
              <w:rPr>
                <w:rFonts w:ascii="Arial" w:hAnsi="Arial" w:hint="cs"/>
                <w:noProof w:val="0"/>
                <w:sz w:val="26"/>
                <w:szCs w:val="26"/>
                <w:rtl/>
              </w:rPr>
              <w:t xml:space="preserve">לדעתי, בנסיבות המקרה הנוכחי, אנו פטורים מלהכריע בשאלה זו, וזאת לנוכח תוצאות פסק הדין בערר הקודם והנמקתו. </w:t>
            </w:r>
          </w:p>
          <w:p w:rsidR="00143A3D" w:rsidRDefault="00143A3D" w:rsidP="00A64094">
            <w:pPr>
              <w:pStyle w:val="ac"/>
              <w:spacing w:line="360" w:lineRule="auto"/>
              <w:jc w:val="both"/>
              <w:rPr>
                <w:rFonts w:ascii="Arial" w:hAnsi="Arial"/>
                <w:noProof w:val="0"/>
                <w:sz w:val="26"/>
                <w:szCs w:val="26"/>
                <w:rtl/>
              </w:rPr>
            </w:pPr>
          </w:p>
          <w:p w:rsidR="00A64094" w:rsidRDefault="00143A3D" w:rsidP="004C334B">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כאמור</w:t>
            </w:r>
            <w:r w:rsidR="006F79C9">
              <w:rPr>
                <w:rFonts w:ascii="Arial" w:hAnsi="Arial" w:hint="cs"/>
                <w:noProof w:val="0"/>
                <w:sz w:val="26"/>
                <w:szCs w:val="26"/>
                <w:rtl/>
              </w:rPr>
              <w:t>,</w:t>
            </w:r>
            <w:r>
              <w:rPr>
                <w:rFonts w:ascii="Arial" w:hAnsi="Arial" w:hint="cs"/>
                <w:noProof w:val="0"/>
                <w:sz w:val="26"/>
                <w:szCs w:val="26"/>
                <w:rtl/>
              </w:rPr>
              <w:t xml:space="preserve"> בפסק הדין בערר הקודם הוחלט להחיל על העוררת את  תנאי הסדר הפשרה הכללי, וזאת לפנים משורת הדין ומכוח סמכות ועדת הערר לפי סעיף 89(ב) לחוק מיסוי מקרקעין, לפיו </w:t>
            </w:r>
            <w:r>
              <w:rPr>
                <w:rFonts w:ascii="Arial" w:hAnsi="Arial" w:hint="cs"/>
                <w:b/>
                <w:bCs/>
                <w:noProof w:val="0"/>
                <w:sz w:val="26"/>
                <w:szCs w:val="26"/>
                <w:rtl/>
              </w:rPr>
              <w:t>"הוועדה רשאית לאשר את השומה, להפחיתה, להג</w:t>
            </w:r>
            <w:r w:rsidR="007F6781">
              <w:rPr>
                <w:rFonts w:ascii="Arial" w:hAnsi="Arial" w:hint="cs"/>
                <w:b/>
                <w:bCs/>
                <w:noProof w:val="0"/>
                <w:sz w:val="26"/>
                <w:szCs w:val="26"/>
                <w:rtl/>
              </w:rPr>
              <w:t>די</w:t>
            </w:r>
            <w:r>
              <w:rPr>
                <w:rFonts w:ascii="Arial" w:hAnsi="Arial" w:hint="cs"/>
                <w:b/>
                <w:bCs/>
                <w:noProof w:val="0"/>
                <w:sz w:val="26"/>
                <w:szCs w:val="26"/>
                <w:rtl/>
              </w:rPr>
              <w:t xml:space="preserve">לה, לבטלה </w:t>
            </w:r>
            <w:r>
              <w:rPr>
                <w:rFonts w:ascii="Arial" w:hAnsi="Arial" w:hint="cs"/>
                <w:b/>
                <w:bCs/>
                <w:noProof w:val="0"/>
                <w:sz w:val="26"/>
                <w:szCs w:val="26"/>
                <w:u w:val="single"/>
                <w:rtl/>
              </w:rPr>
              <w:t>או להחליט בדרך אחרת כפי שתראה לנכון"</w:t>
            </w:r>
            <w:r w:rsidRPr="00C05D27">
              <w:rPr>
                <w:rFonts w:ascii="Arial" w:hAnsi="Arial" w:hint="cs"/>
                <w:noProof w:val="0"/>
                <w:sz w:val="26"/>
                <w:szCs w:val="26"/>
                <w:rtl/>
              </w:rPr>
              <w:t xml:space="preserve"> (קו ההדגשה איננו במקור). השוואת מצבה של העוררת למ</w:t>
            </w:r>
            <w:r w:rsidR="007F6781">
              <w:rPr>
                <w:rFonts w:ascii="Arial" w:hAnsi="Arial" w:hint="cs"/>
                <w:noProof w:val="0"/>
                <w:sz w:val="26"/>
                <w:szCs w:val="26"/>
                <w:rtl/>
              </w:rPr>
              <w:t>צב</w:t>
            </w:r>
            <w:r w:rsidRPr="00C05D27">
              <w:rPr>
                <w:rFonts w:ascii="Arial" w:hAnsi="Arial" w:hint="cs"/>
                <w:noProof w:val="0"/>
                <w:sz w:val="26"/>
                <w:szCs w:val="26"/>
                <w:rtl/>
              </w:rPr>
              <w:t xml:space="preserve">ם של מאות הרוכשים האחרים </w:t>
            </w:r>
            <w:r w:rsidRPr="00C05D27">
              <w:rPr>
                <w:rFonts w:ascii="Arial" w:hAnsi="Arial"/>
                <w:noProof w:val="0"/>
                <w:sz w:val="26"/>
                <w:szCs w:val="26"/>
                <w:rtl/>
              </w:rPr>
              <w:t>–</w:t>
            </w:r>
            <w:r w:rsidR="006F79C9">
              <w:rPr>
                <w:rFonts w:ascii="Arial" w:hAnsi="Arial" w:hint="cs"/>
                <w:noProof w:val="0"/>
                <w:sz w:val="26"/>
                <w:szCs w:val="26"/>
                <w:rtl/>
              </w:rPr>
              <w:t xml:space="preserve"> </w:t>
            </w:r>
            <w:r w:rsidRPr="00C05D27">
              <w:rPr>
                <w:rFonts w:ascii="Arial" w:hAnsi="Arial" w:hint="cs"/>
                <w:noProof w:val="0"/>
                <w:sz w:val="26"/>
                <w:szCs w:val="26"/>
                <w:rtl/>
              </w:rPr>
              <w:t xml:space="preserve">על אף התנגדותה </w:t>
            </w:r>
            <w:r w:rsidR="006F79C9">
              <w:rPr>
                <w:rFonts w:ascii="Arial" w:hAnsi="Arial" w:hint="cs"/>
                <w:noProof w:val="0"/>
                <w:sz w:val="26"/>
                <w:szCs w:val="26"/>
                <w:rtl/>
              </w:rPr>
              <w:t xml:space="preserve">קודם לכן </w:t>
            </w:r>
            <w:r w:rsidRPr="00C05D27">
              <w:rPr>
                <w:rFonts w:ascii="Arial" w:hAnsi="Arial" w:hint="cs"/>
                <w:noProof w:val="0"/>
                <w:sz w:val="26"/>
                <w:szCs w:val="26"/>
                <w:rtl/>
              </w:rPr>
              <w:t xml:space="preserve">להצטרף להסדר הפשרה הכללי </w:t>
            </w:r>
            <w:r w:rsidRPr="00C05D27">
              <w:rPr>
                <w:rFonts w:ascii="Arial" w:hAnsi="Arial"/>
                <w:noProof w:val="0"/>
                <w:sz w:val="26"/>
                <w:szCs w:val="26"/>
                <w:rtl/>
              </w:rPr>
              <w:t>–</w:t>
            </w:r>
            <w:r w:rsidRPr="00C05D27">
              <w:rPr>
                <w:rFonts w:ascii="Arial" w:hAnsi="Arial" w:hint="cs"/>
                <w:noProof w:val="0"/>
                <w:sz w:val="26"/>
                <w:szCs w:val="26"/>
                <w:rtl/>
              </w:rPr>
              <w:t xml:space="preserve"> נעשתה </w:t>
            </w:r>
            <w:r w:rsidR="00C05D27" w:rsidRPr="00C05D27">
              <w:rPr>
                <w:rFonts w:ascii="Arial" w:hAnsi="Arial" w:hint="cs"/>
                <w:noProof w:val="0"/>
                <w:sz w:val="26"/>
                <w:szCs w:val="26"/>
                <w:rtl/>
              </w:rPr>
              <w:t>על ידינו מתוך דאגה לעקר</w:t>
            </w:r>
            <w:r w:rsidR="007F6781">
              <w:rPr>
                <w:rFonts w:ascii="Arial" w:hAnsi="Arial" w:hint="cs"/>
                <w:noProof w:val="0"/>
                <w:sz w:val="26"/>
                <w:szCs w:val="26"/>
                <w:rtl/>
              </w:rPr>
              <w:t>ו</w:t>
            </w:r>
            <w:r w:rsidR="006F79C9">
              <w:rPr>
                <w:rFonts w:ascii="Arial" w:hAnsi="Arial" w:hint="cs"/>
                <w:noProof w:val="0"/>
                <w:sz w:val="26"/>
                <w:szCs w:val="26"/>
                <w:rtl/>
              </w:rPr>
              <w:t>נות השוויון והצדק:</w:t>
            </w:r>
            <w:r w:rsidR="00C05D27">
              <w:rPr>
                <w:rFonts w:ascii="Arial" w:hAnsi="Arial" w:hint="cs"/>
                <w:b/>
                <w:bCs/>
                <w:noProof w:val="0"/>
                <w:sz w:val="26"/>
                <w:szCs w:val="26"/>
                <w:u w:val="single"/>
                <w:rtl/>
              </w:rPr>
              <w:t xml:space="preserve"> </w:t>
            </w:r>
          </w:p>
          <w:p w:rsidR="004C334B" w:rsidRDefault="004C334B" w:rsidP="004C334B">
            <w:pPr>
              <w:pStyle w:val="ac"/>
              <w:spacing w:line="360" w:lineRule="auto"/>
              <w:jc w:val="both"/>
              <w:rPr>
                <w:rFonts w:ascii="Arial" w:hAnsi="Arial"/>
                <w:noProof w:val="0"/>
                <w:sz w:val="26"/>
                <w:szCs w:val="26"/>
                <w:rtl/>
              </w:rPr>
            </w:pPr>
          </w:p>
          <w:p w:rsidR="004C334B" w:rsidRDefault="004C334B" w:rsidP="004C334B">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r w:rsidRPr="004C334B">
              <w:rPr>
                <w:rFonts w:ascii="Arial" w:hAnsi="Arial"/>
                <w:b/>
                <w:bCs/>
                <w:noProof w:val="0"/>
                <w:sz w:val="26"/>
                <w:szCs w:val="26"/>
                <w:rtl/>
              </w:rPr>
              <w:t xml:space="preserve">בנסיבות אלו, אני בדעה כי יש להחיל את הפשרה - כהסדר המגלם את מיטב שיקול הדעת של המשיב בסופו של ההליך כלפי מאות הרוכשים - גם על העוררת. נכון </w:t>
            </w:r>
            <w:r w:rsidR="001A394B">
              <w:rPr>
                <w:rFonts w:ascii="Arial" w:hAnsi="Arial"/>
                <w:b/>
                <w:bCs/>
                <w:noProof w:val="0"/>
                <w:sz w:val="26"/>
                <w:szCs w:val="26"/>
                <w:rtl/>
              </w:rPr>
              <w:t>הוא שהעוררת לא אימצה את ההסדר ו</w:t>
            </w:r>
            <w:r w:rsidR="001A394B">
              <w:rPr>
                <w:rFonts w:ascii="Arial" w:hAnsi="Arial" w:hint="cs"/>
                <w:b/>
                <w:bCs/>
                <w:noProof w:val="0"/>
                <w:sz w:val="26"/>
                <w:szCs w:val="26"/>
                <w:rtl/>
              </w:rPr>
              <w:t>'</w:t>
            </w:r>
            <w:r w:rsidR="001A394B">
              <w:rPr>
                <w:rFonts w:ascii="Arial" w:hAnsi="Arial"/>
                <w:b/>
                <w:bCs/>
                <w:noProof w:val="0"/>
                <w:sz w:val="26"/>
                <w:szCs w:val="26"/>
                <w:rtl/>
              </w:rPr>
              <w:t>התעקשה</w:t>
            </w:r>
            <w:r w:rsidR="001A394B">
              <w:rPr>
                <w:rFonts w:ascii="Arial" w:hAnsi="Arial" w:hint="cs"/>
                <w:b/>
                <w:bCs/>
                <w:noProof w:val="0"/>
                <w:sz w:val="26"/>
                <w:szCs w:val="26"/>
                <w:rtl/>
              </w:rPr>
              <w:t>'</w:t>
            </w:r>
            <w:r w:rsidRPr="004C334B">
              <w:rPr>
                <w:rFonts w:ascii="Arial" w:hAnsi="Arial"/>
                <w:b/>
                <w:bCs/>
                <w:noProof w:val="0"/>
                <w:sz w:val="26"/>
                <w:szCs w:val="26"/>
                <w:rtl/>
              </w:rPr>
              <w:t xml:space="preserve"> לטעון לשווי נמוך יותר, אולם לדעתי בנסיבות המקרה </w:t>
            </w:r>
            <w:r w:rsidR="001A394B">
              <w:rPr>
                <w:rFonts w:ascii="Arial" w:hAnsi="Arial"/>
                <w:b/>
                <w:bCs/>
                <w:noProof w:val="0"/>
                <w:sz w:val="26"/>
                <w:szCs w:val="26"/>
                <w:rtl/>
              </w:rPr>
              <w:t xml:space="preserve">אין </w:t>
            </w:r>
            <w:r w:rsidR="001A394B">
              <w:rPr>
                <w:rFonts w:ascii="Arial" w:hAnsi="Arial" w:hint="cs"/>
                <w:b/>
                <w:bCs/>
                <w:noProof w:val="0"/>
                <w:sz w:val="26"/>
                <w:szCs w:val="26"/>
                <w:rtl/>
              </w:rPr>
              <w:t>'</w:t>
            </w:r>
            <w:r w:rsidR="001A394B">
              <w:rPr>
                <w:rFonts w:ascii="Arial" w:hAnsi="Arial"/>
                <w:b/>
                <w:bCs/>
                <w:noProof w:val="0"/>
                <w:sz w:val="26"/>
                <w:szCs w:val="26"/>
                <w:rtl/>
              </w:rPr>
              <w:t>להעניש</w:t>
            </w:r>
            <w:r w:rsidR="000916AF">
              <w:rPr>
                <w:rFonts w:ascii="Arial" w:hAnsi="Arial" w:hint="cs"/>
                <w:b/>
                <w:bCs/>
                <w:noProof w:val="0"/>
                <w:sz w:val="26"/>
                <w:szCs w:val="26"/>
                <w:rtl/>
              </w:rPr>
              <w:t>'</w:t>
            </w:r>
            <w:r w:rsidRPr="004C334B">
              <w:rPr>
                <w:rFonts w:ascii="Arial" w:hAnsi="Arial"/>
                <w:b/>
                <w:bCs/>
                <w:noProof w:val="0"/>
                <w:sz w:val="26"/>
                <w:szCs w:val="26"/>
                <w:rtl/>
              </w:rPr>
              <w:t xml:space="preserve"> אותה על כך</w:t>
            </w:r>
            <w:r w:rsidRPr="004C334B">
              <w:rPr>
                <w:rFonts w:ascii="Arial" w:hAnsi="Arial" w:hint="cs"/>
                <w:b/>
                <w:bCs/>
                <w:noProof w:val="0"/>
                <w:sz w:val="26"/>
                <w:szCs w:val="26"/>
                <w:rtl/>
              </w:rPr>
              <w:t>...</w:t>
            </w:r>
            <w:r w:rsidRPr="004C334B">
              <w:rPr>
                <w:rFonts w:ascii="Arial" w:hAnsi="Arial"/>
                <w:b/>
                <w:bCs/>
                <w:noProof w:val="0"/>
                <w:sz w:val="26"/>
                <w:szCs w:val="26"/>
                <w:rtl/>
              </w:rPr>
              <w:t xml:space="preserve"> במישור השומתי, אין להותיר את העוררת כרוכשת יחידה (או כמעט יחידה) שתמוסה לפי שווי גבוה יותר.</w:t>
            </w:r>
            <w:r>
              <w:rPr>
                <w:rFonts w:ascii="Arial" w:hAnsi="Arial" w:hint="cs"/>
                <w:b/>
                <w:bCs/>
                <w:noProof w:val="0"/>
                <w:sz w:val="26"/>
                <w:szCs w:val="26"/>
                <w:rtl/>
              </w:rPr>
              <w:t>"</w:t>
            </w:r>
          </w:p>
          <w:p w:rsidR="004C334B" w:rsidRPr="004C334B" w:rsidRDefault="004C334B" w:rsidP="004C334B">
            <w:pPr>
              <w:pStyle w:val="ac"/>
              <w:spacing w:line="360" w:lineRule="auto"/>
              <w:ind w:left="1134" w:right="567"/>
              <w:jc w:val="both"/>
              <w:rPr>
                <w:rFonts w:ascii="Arial" w:hAnsi="Arial"/>
                <w:noProof w:val="0"/>
                <w:sz w:val="26"/>
                <w:szCs w:val="26"/>
              </w:rPr>
            </w:pPr>
            <w:r w:rsidRPr="004C334B">
              <w:rPr>
                <w:rFonts w:ascii="Arial" w:hAnsi="Arial" w:hint="cs"/>
                <w:noProof w:val="0"/>
                <w:sz w:val="26"/>
                <w:szCs w:val="26"/>
                <w:rtl/>
              </w:rPr>
              <w:t>(מתוך סעיף 43 לפסק הדין)</w:t>
            </w:r>
            <w:r w:rsidRPr="004C334B">
              <w:rPr>
                <w:rFonts w:ascii="Arial" w:hAnsi="Arial"/>
                <w:noProof w:val="0"/>
                <w:sz w:val="26"/>
                <w:szCs w:val="26"/>
                <w:rtl/>
              </w:rPr>
              <w:t xml:space="preserve"> </w:t>
            </w:r>
          </w:p>
          <w:p w:rsidR="004C334B" w:rsidRDefault="004C334B" w:rsidP="004C334B">
            <w:pPr>
              <w:pStyle w:val="ac"/>
              <w:spacing w:line="360" w:lineRule="auto"/>
              <w:jc w:val="both"/>
              <w:rPr>
                <w:rFonts w:ascii="Arial" w:hAnsi="Arial"/>
                <w:noProof w:val="0"/>
                <w:sz w:val="26"/>
                <w:szCs w:val="26"/>
                <w:rtl/>
              </w:rPr>
            </w:pPr>
          </w:p>
          <w:p w:rsidR="00173DEC" w:rsidRDefault="00173DEC" w:rsidP="004C334B">
            <w:pPr>
              <w:pStyle w:val="ac"/>
              <w:spacing w:line="360" w:lineRule="auto"/>
              <w:jc w:val="both"/>
              <w:rPr>
                <w:rFonts w:ascii="Arial" w:hAnsi="Arial"/>
                <w:noProof w:val="0"/>
                <w:sz w:val="26"/>
                <w:szCs w:val="26"/>
                <w:rtl/>
              </w:rPr>
            </w:pPr>
            <w:r>
              <w:rPr>
                <w:rFonts w:ascii="Arial" w:hAnsi="Arial" w:hint="cs"/>
                <w:noProof w:val="0"/>
                <w:sz w:val="26"/>
                <w:szCs w:val="26"/>
                <w:rtl/>
              </w:rPr>
              <w:t xml:space="preserve">עם זאת, פסק הדין בערר הקודם המשיך וקבע: </w:t>
            </w:r>
          </w:p>
          <w:p w:rsidR="00173DEC" w:rsidRDefault="00173DEC" w:rsidP="00173DEC">
            <w:pPr>
              <w:pStyle w:val="ac"/>
              <w:spacing w:line="360" w:lineRule="auto"/>
              <w:ind w:left="1134" w:right="567"/>
              <w:jc w:val="both"/>
              <w:rPr>
                <w:rFonts w:ascii="Arial" w:hAnsi="Arial"/>
                <w:b/>
                <w:bCs/>
                <w:noProof w:val="0"/>
                <w:sz w:val="26"/>
                <w:szCs w:val="26"/>
                <w:rtl/>
              </w:rPr>
            </w:pPr>
          </w:p>
          <w:p w:rsidR="00173DEC" w:rsidRDefault="00173DEC" w:rsidP="00173DEC">
            <w:pPr>
              <w:pStyle w:val="ac"/>
              <w:spacing w:line="360" w:lineRule="auto"/>
              <w:ind w:left="1134" w:right="567"/>
              <w:jc w:val="both"/>
              <w:rPr>
                <w:rFonts w:ascii="Arial" w:hAnsi="Arial"/>
                <w:b/>
                <w:bCs/>
                <w:noProof w:val="0"/>
                <w:sz w:val="26"/>
                <w:szCs w:val="26"/>
                <w:rtl/>
              </w:rPr>
            </w:pPr>
            <w:r w:rsidRPr="00173DEC">
              <w:rPr>
                <w:rFonts w:ascii="Arial" w:hAnsi="Arial" w:hint="cs"/>
                <w:b/>
                <w:bCs/>
                <w:noProof w:val="0"/>
                <w:sz w:val="26"/>
                <w:szCs w:val="26"/>
                <w:rtl/>
              </w:rPr>
              <w:t>"</w:t>
            </w:r>
            <w:r w:rsidRPr="00173DEC">
              <w:rPr>
                <w:rFonts w:ascii="Arial" w:hAnsi="Arial"/>
                <w:b/>
                <w:bCs/>
                <w:noProof w:val="0"/>
                <w:sz w:val="26"/>
                <w:szCs w:val="26"/>
                <w:rtl/>
              </w:rPr>
              <w:t xml:space="preserve">מאידך, לנוכח השתלשלות הדברים ולמען סופיות ההליך, לא הייתי מוסיף ומצווה על המשיב לערוך התאמות מיוחדות בשווי בהתאם לנתונים </w:t>
            </w:r>
            <w:r w:rsidRPr="00173DEC">
              <w:rPr>
                <w:rFonts w:ascii="Arial" w:hAnsi="Arial"/>
                <w:b/>
                <w:bCs/>
                <w:noProof w:val="0"/>
                <w:sz w:val="26"/>
                <w:szCs w:val="26"/>
                <w:rtl/>
              </w:rPr>
              <w:lastRenderedPageBreak/>
              <w:t>הספציפיים של שלוש הדירות שנרכשו על ידי העוררת. הדירות מצויות בקומות ביניים (קומות 13, 14 ו- 16, בהתאמה) ולא הוכח כי יש בהן חסרונות מיוחדים.</w:t>
            </w:r>
            <w:r w:rsidRPr="00173DEC">
              <w:rPr>
                <w:rFonts w:ascii="Arial" w:hAnsi="Arial" w:hint="cs"/>
                <w:b/>
                <w:bCs/>
                <w:noProof w:val="0"/>
                <w:sz w:val="26"/>
                <w:szCs w:val="26"/>
                <w:rtl/>
              </w:rPr>
              <w:t>"</w:t>
            </w:r>
            <w:r w:rsidRPr="00173DEC">
              <w:rPr>
                <w:rFonts w:ascii="Arial" w:hAnsi="Arial"/>
                <w:b/>
                <w:bCs/>
                <w:noProof w:val="0"/>
                <w:sz w:val="26"/>
                <w:szCs w:val="26"/>
                <w:rtl/>
              </w:rPr>
              <w:t xml:space="preserve"> </w:t>
            </w:r>
          </w:p>
          <w:p w:rsidR="004B5000" w:rsidRPr="004B5000" w:rsidRDefault="004B5000" w:rsidP="00173DEC">
            <w:pPr>
              <w:pStyle w:val="ac"/>
              <w:spacing w:line="360" w:lineRule="auto"/>
              <w:ind w:left="1134" w:right="567"/>
              <w:jc w:val="both"/>
              <w:rPr>
                <w:rFonts w:ascii="Arial" w:hAnsi="Arial"/>
                <w:noProof w:val="0"/>
                <w:sz w:val="26"/>
                <w:szCs w:val="26"/>
                <w:rtl/>
              </w:rPr>
            </w:pPr>
            <w:r w:rsidRPr="004B5000">
              <w:rPr>
                <w:rFonts w:ascii="Arial" w:hAnsi="Arial" w:hint="cs"/>
                <w:noProof w:val="0"/>
                <w:sz w:val="26"/>
                <w:szCs w:val="26"/>
                <w:rtl/>
              </w:rPr>
              <w:t>(שם, בסעיף 44)</w:t>
            </w:r>
          </w:p>
          <w:p w:rsidR="002426E6" w:rsidRDefault="002426E6" w:rsidP="00173DEC">
            <w:pPr>
              <w:spacing w:line="360" w:lineRule="auto"/>
              <w:jc w:val="both"/>
              <w:rPr>
                <w:rFonts w:ascii="Arial" w:hAnsi="Arial"/>
                <w:noProof w:val="0"/>
                <w:rtl/>
              </w:rPr>
            </w:pPr>
          </w:p>
          <w:p w:rsidR="00BF284E" w:rsidRPr="00675EED" w:rsidRDefault="001A394B" w:rsidP="00675EED">
            <w:pPr>
              <w:pStyle w:val="ac"/>
              <w:spacing w:line="360" w:lineRule="auto"/>
              <w:jc w:val="both"/>
              <w:rPr>
                <w:rFonts w:ascii="Arial" w:hAnsi="Arial"/>
                <w:noProof w:val="0"/>
                <w:sz w:val="26"/>
                <w:szCs w:val="26"/>
                <w:rtl/>
              </w:rPr>
            </w:pPr>
            <w:r w:rsidRPr="00675EED">
              <w:rPr>
                <w:rFonts w:ascii="Arial" w:hAnsi="Arial" w:hint="cs"/>
                <w:noProof w:val="0"/>
                <w:sz w:val="26"/>
                <w:szCs w:val="26"/>
                <w:rtl/>
              </w:rPr>
              <w:t>וכפי שמדגיש</w:t>
            </w:r>
            <w:r w:rsidR="00EB53E2" w:rsidRPr="00675EED">
              <w:rPr>
                <w:rFonts w:ascii="Arial" w:hAnsi="Arial" w:hint="cs"/>
                <w:noProof w:val="0"/>
                <w:sz w:val="26"/>
                <w:szCs w:val="26"/>
                <w:rtl/>
              </w:rPr>
              <w:t xml:space="preserve"> המשיב, מוקדם יותר בפסק הדין</w:t>
            </w:r>
            <w:r w:rsidR="002875C3">
              <w:rPr>
                <w:rFonts w:ascii="Arial" w:hAnsi="Arial" w:hint="cs"/>
                <w:noProof w:val="0"/>
                <w:sz w:val="26"/>
                <w:szCs w:val="26"/>
                <w:rtl/>
              </w:rPr>
              <w:t>,</w:t>
            </w:r>
            <w:r w:rsidR="00EB53E2" w:rsidRPr="00675EED">
              <w:rPr>
                <w:rFonts w:ascii="Arial" w:hAnsi="Arial" w:hint="cs"/>
                <w:noProof w:val="0"/>
                <w:sz w:val="26"/>
                <w:szCs w:val="26"/>
                <w:rtl/>
              </w:rPr>
              <w:t xml:space="preserve"> בסעיף 8(א), צויין כעובדת רקע כי: </w:t>
            </w:r>
          </w:p>
          <w:p w:rsidR="00BF284E" w:rsidRDefault="00BF284E" w:rsidP="00173DEC">
            <w:pPr>
              <w:spacing w:line="360" w:lineRule="auto"/>
              <w:jc w:val="both"/>
              <w:rPr>
                <w:rFonts w:ascii="Arial" w:hAnsi="Arial"/>
                <w:noProof w:val="0"/>
                <w:rtl/>
              </w:rPr>
            </w:pPr>
          </w:p>
          <w:p w:rsidR="00173DEC" w:rsidRPr="002875C3" w:rsidRDefault="00BF284E" w:rsidP="00BF284E">
            <w:pPr>
              <w:spacing w:line="360" w:lineRule="auto"/>
              <w:ind w:left="1134" w:right="567"/>
              <w:jc w:val="both"/>
              <w:rPr>
                <w:rFonts w:ascii="Arial" w:hAnsi="Arial"/>
                <w:b/>
                <w:bCs/>
                <w:noProof w:val="0"/>
                <w:sz w:val="26"/>
                <w:szCs w:val="26"/>
                <w:rtl/>
              </w:rPr>
            </w:pPr>
            <w:r w:rsidRPr="00675EED">
              <w:rPr>
                <w:rFonts w:ascii="Arial" w:hAnsi="Arial" w:hint="cs"/>
                <w:b/>
                <w:bCs/>
                <w:noProof w:val="0"/>
                <w:sz w:val="26"/>
                <w:szCs w:val="26"/>
                <w:rtl/>
              </w:rPr>
              <w:t xml:space="preserve">"על פי </w:t>
            </w:r>
            <w:r w:rsidR="002875C3">
              <w:rPr>
                <w:rFonts w:ascii="Arial" w:hAnsi="Arial" w:hint="cs"/>
                <w:b/>
                <w:bCs/>
                <w:noProof w:val="0"/>
                <w:sz w:val="26"/>
                <w:szCs w:val="26"/>
                <w:rtl/>
              </w:rPr>
              <w:t>מ</w:t>
            </w:r>
            <w:r w:rsidRPr="00675EED">
              <w:rPr>
                <w:rFonts w:ascii="Arial" w:hAnsi="Arial" w:hint="cs"/>
                <w:b/>
                <w:bCs/>
                <w:noProof w:val="0"/>
                <w:sz w:val="26"/>
                <w:szCs w:val="26"/>
                <w:rtl/>
              </w:rPr>
              <w:t xml:space="preserve">ערכת ההסכמים שנחתמו עובר למכרז ובעקבותיו, לעוררת זכות לקבל שלוש דירות מסוימות, כאשר לגבי כל דירה הוגדרו, בין היתר, השטח, הקומה והכיוון </w:t>
            </w:r>
            <w:r w:rsidRPr="002875C3">
              <w:rPr>
                <w:rFonts w:ascii="Arial" w:hAnsi="Arial" w:hint="cs"/>
                <w:b/>
                <w:bCs/>
                <w:noProof w:val="0"/>
                <w:sz w:val="26"/>
                <w:szCs w:val="26"/>
                <w:rtl/>
              </w:rPr>
              <w:t>(שטח כל דירה שנרכשה על ידי העוררת הוא כ- 116 מ"ר ועוד כ- 13 מ"ר מרפסת).</w:t>
            </w:r>
            <w:r w:rsidR="002875C3">
              <w:rPr>
                <w:rFonts w:ascii="Arial" w:hAnsi="Arial" w:hint="cs"/>
                <w:b/>
                <w:bCs/>
                <w:noProof w:val="0"/>
                <w:sz w:val="26"/>
                <w:szCs w:val="26"/>
                <w:rtl/>
              </w:rPr>
              <w:t>"</w:t>
            </w:r>
          </w:p>
          <w:p w:rsidR="000206CB" w:rsidRPr="00675EED" w:rsidRDefault="000206CB" w:rsidP="00173DEC">
            <w:pPr>
              <w:spacing w:line="360" w:lineRule="auto"/>
              <w:jc w:val="both"/>
              <w:rPr>
                <w:rFonts w:ascii="Arial" w:hAnsi="Arial"/>
                <w:noProof w:val="0"/>
                <w:sz w:val="26"/>
                <w:szCs w:val="26"/>
                <w:rtl/>
              </w:rPr>
            </w:pPr>
          </w:p>
          <w:p w:rsidR="00C05D27" w:rsidRDefault="00C05D27" w:rsidP="00B5108B">
            <w:pPr>
              <w:pStyle w:val="ac"/>
              <w:numPr>
                <w:ilvl w:val="0"/>
                <w:numId w:val="2"/>
              </w:numPr>
              <w:spacing w:line="360" w:lineRule="auto"/>
              <w:jc w:val="both"/>
              <w:rPr>
                <w:rFonts w:ascii="Arial" w:hAnsi="Arial"/>
                <w:noProof w:val="0"/>
                <w:sz w:val="26"/>
                <w:szCs w:val="26"/>
                <w:rtl/>
              </w:rPr>
            </w:pPr>
            <w:r>
              <w:rPr>
                <w:rFonts w:ascii="Arial" w:hAnsi="Arial" w:hint="cs"/>
                <w:noProof w:val="0"/>
                <w:sz w:val="26"/>
                <w:szCs w:val="26"/>
                <w:rtl/>
              </w:rPr>
              <w:t xml:space="preserve">לפסיקה </w:t>
            </w:r>
            <w:r w:rsidR="00B5108B">
              <w:rPr>
                <w:rFonts w:ascii="Arial" w:hAnsi="Arial" w:hint="cs"/>
                <w:noProof w:val="0"/>
                <w:sz w:val="26"/>
                <w:szCs w:val="26"/>
                <w:rtl/>
              </w:rPr>
              <w:t>הנ"ל</w:t>
            </w:r>
            <w:r>
              <w:rPr>
                <w:rFonts w:ascii="Arial" w:hAnsi="Arial" w:hint="cs"/>
                <w:noProof w:val="0"/>
                <w:sz w:val="26"/>
                <w:szCs w:val="26"/>
                <w:rtl/>
              </w:rPr>
              <w:t>, המחילה את ההסדר הכללי ג</w:t>
            </w:r>
            <w:r w:rsidR="00B5108B">
              <w:rPr>
                <w:rFonts w:ascii="Arial" w:hAnsi="Arial" w:hint="cs"/>
                <w:noProof w:val="0"/>
                <w:sz w:val="26"/>
                <w:szCs w:val="26"/>
                <w:rtl/>
              </w:rPr>
              <w:t>ם על העוררת, היו שתי תוצאות מעשיו</w:t>
            </w:r>
            <w:r>
              <w:rPr>
                <w:rFonts w:ascii="Arial" w:hAnsi="Arial" w:hint="cs"/>
                <w:noProof w:val="0"/>
                <w:sz w:val="26"/>
                <w:szCs w:val="26"/>
                <w:rtl/>
              </w:rPr>
              <w:t xml:space="preserve">ת מאוד: </w:t>
            </w:r>
          </w:p>
          <w:p w:rsidR="00B5108B" w:rsidRDefault="00C05D27" w:rsidP="00B5108B">
            <w:pPr>
              <w:pStyle w:val="ac"/>
              <w:numPr>
                <w:ilvl w:val="0"/>
                <w:numId w:val="6"/>
              </w:numPr>
              <w:spacing w:line="360" w:lineRule="auto"/>
              <w:jc w:val="both"/>
              <w:rPr>
                <w:rFonts w:ascii="Arial" w:hAnsi="Arial"/>
                <w:noProof w:val="0"/>
                <w:sz w:val="26"/>
                <w:szCs w:val="26"/>
                <w:rtl/>
              </w:rPr>
            </w:pPr>
            <w:r>
              <w:rPr>
                <w:rFonts w:ascii="Arial" w:hAnsi="Arial" w:hint="cs"/>
                <w:noProof w:val="0"/>
                <w:sz w:val="26"/>
                <w:szCs w:val="26"/>
                <w:rtl/>
              </w:rPr>
              <w:t xml:space="preserve">שווי המכירה לכל מטר רבוע בשלוש הדירות הנרכשות הועמד על 42,000 ש"ח, </w:t>
            </w:r>
            <w:r w:rsidR="00B5108B">
              <w:rPr>
                <w:rFonts w:ascii="Arial" w:hAnsi="Arial" w:hint="cs"/>
                <w:noProof w:val="0"/>
                <w:sz w:val="26"/>
                <w:szCs w:val="26"/>
                <w:rtl/>
              </w:rPr>
              <w:t>במקום 45,000 ש"ח</w:t>
            </w:r>
            <w:r w:rsidR="00AE251B">
              <w:rPr>
                <w:rFonts w:ascii="Arial" w:hAnsi="Arial" w:hint="cs"/>
                <w:noProof w:val="0"/>
                <w:sz w:val="26"/>
                <w:szCs w:val="26"/>
                <w:rtl/>
              </w:rPr>
              <w:t>,</w:t>
            </w:r>
            <w:r w:rsidR="00B5108B">
              <w:rPr>
                <w:rFonts w:ascii="Arial" w:hAnsi="Arial" w:hint="cs"/>
                <w:noProof w:val="0"/>
                <w:sz w:val="26"/>
                <w:szCs w:val="26"/>
                <w:rtl/>
              </w:rPr>
              <w:t xml:space="preserve"> כפי שטען המשיב (סעיף 45 לפסק הדין);</w:t>
            </w:r>
          </w:p>
          <w:p w:rsidR="00B5108B" w:rsidRDefault="00B5108B" w:rsidP="00AE251B">
            <w:pPr>
              <w:pStyle w:val="ac"/>
              <w:numPr>
                <w:ilvl w:val="0"/>
                <w:numId w:val="6"/>
              </w:numPr>
              <w:spacing w:line="360" w:lineRule="auto"/>
              <w:jc w:val="both"/>
              <w:rPr>
                <w:rFonts w:ascii="Arial" w:hAnsi="Arial"/>
                <w:noProof w:val="0"/>
                <w:sz w:val="26"/>
                <w:szCs w:val="26"/>
              </w:rPr>
            </w:pPr>
            <w:r>
              <w:rPr>
                <w:rFonts w:ascii="Arial" w:hAnsi="Arial" w:hint="cs"/>
                <w:noProof w:val="0"/>
                <w:sz w:val="26"/>
                <w:szCs w:val="26"/>
                <w:rtl/>
              </w:rPr>
              <w:t xml:space="preserve"> שווי </w:t>
            </w:r>
            <w:r w:rsidRPr="00AE251B">
              <w:rPr>
                <w:rFonts w:ascii="Arial" w:hAnsi="Arial" w:hint="cs"/>
                <w:b/>
                <w:bCs/>
                <w:noProof w:val="0"/>
                <w:sz w:val="26"/>
                <w:szCs w:val="26"/>
                <w:rtl/>
              </w:rPr>
              <w:t>הזכויות הנוספות</w:t>
            </w:r>
            <w:r>
              <w:rPr>
                <w:rFonts w:ascii="Arial" w:hAnsi="Arial" w:hint="cs"/>
                <w:noProof w:val="0"/>
                <w:sz w:val="26"/>
                <w:szCs w:val="26"/>
                <w:rtl/>
              </w:rPr>
              <w:t xml:space="preserve"> שנרכשו על ידי העוררת בפרויקט (מעבר לשלוש הדירות הנ"ל) הועמד על 4,383,650 ש"ח</w:t>
            </w:r>
            <w:r w:rsidR="00AE251B">
              <w:rPr>
                <w:rFonts w:ascii="Arial" w:hAnsi="Arial" w:hint="cs"/>
                <w:noProof w:val="0"/>
                <w:sz w:val="26"/>
                <w:szCs w:val="26"/>
                <w:rtl/>
              </w:rPr>
              <w:t xml:space="preserve">  </w:t>
            </w:r>
            <w:r w:rsidR="00AE251B" w:rsidRPr="00AE251B">
              <w:rPr>
                <w:rFonts w:ascii="Arial" w:hAnsi="Arial" w:hint="cs"/>
                <w:b/>
                <w:bCs/>
                <w:noProof w:val="0"/>
                <w:sz w:val="26"/>
                <w:szCs w:val="26"/>
                <w:rtl/>
              </w:rPr>
              <w:t>בהתאם לערכי הסדר הפשרה כללי</w:t>
            </w:r>
            <w:r w:rsidR="00AE251B">
              <w:rPr>
                <w:rFonts w:ascii="Arial" w:hAnsi="Arial" w:hint="cs"/>
                <w:noProof w:val="0"/>
                <w:sz w:val="26"/>
                <w:szCs w:val="26"/>
                <w:rtl/>
              </w:rPr>
              <w:t>, וזאת</w:t>
            </w:r>
            <w:r>
              <w:rPr>
                <w:rFonts w:ascii="Arial" w:hAnsi="Arial" w:hint="cs"/>
                <w:noProof w:val="0"/>
                <w:sz w:val="26"/>
                <w:szCs w:val="26"/>
                <w:rtl/>
              </w:rPr>
              <w:t xml:space="preserve"> במקום שווי בסך 6,719,636 ש"ח על פי השומה </w:t>
            </w:r>
            <w:r w:rsidR="003569E9">
              <w:rPr>
                <w:rFonts w:ascii="Arial" w:hAnsi="Arial" w:hint="cs"/>
                <w:noProof w:val="0"/>
                <w:sz w:val="26"/>
                <w:szCs w:val="26"/>
                <w:rtl/>
              </w:rPr>
              <w:t xml:space="preserve">שהוצאה לעוררת </w:t>
            </w:r>
            <w:r>
              <w:rPr>
                <w:rFonts w:ascii="Arial" w:hAnsi="Arial"/>
                <w:noProof w:val="0"/>
                <w:sz w:val="26"/>
                <w:szCs w:val="26"/>
                <w:rtl/>
              </w:rPr>
              <w:t>–</w:t>
            </w:r>
            <w:r>
              <w:rPr>
                <w:rFonts w:ascii="Arial" w:hAnsi="Arial" w:hint="cs"/>
                <w:noProof w:val="0"/>
                <w:sz w:val="26"/>
                <w:szCs w:val="26"/>
                <w:rtl/>
              </w:rPr>
              <w:t xml:space="preserve"> הפחתה  של 2,335,986 ש"ח  בשווי זכויות אלו</w:t>
            </w:r>
            <w:r w:rsidR="00AE251B">
              <w:rPr>
                <w:rFonts w:ascii="Arial" w:hAnsi="Arial" w:hint="cs"/>
                <w:noProof w:val="0"/>
                <w:sz w:val="26"/>
                <w:szCs w:val="26"/>
                <w:rtl/>
              </w:rPr>
              <w:t xml:space="preserve"> (סעיף 54 לפסק הדין)</w:t>
            </w:r>
            <w:r>
              <w:rPr>
                <w:rFonts w:ascii="Arial" w:hAnsi="Arial" w:hint="cs"/>
                <w:noProof w:val="0"/>
                <w:sz w:val="26"/>
                <w:szCs w:val="26"/>
                <w:rtl/>
              </w:rPr>
              <w:t xml:space="preserve">. </w:t>
            </w:r>
          </w:p>
          <w:p w:rsidR="007F6781" w:rsidRPr="00C05D27" w:rsidRDefault="007F6781" w:rsidP="007F6781">
            <w:pPr>
              <w:pStyle w:val="ac"/>
              <w:spacing w:line="360" w:lineRule="auto"/>
              <w:ind w:left="1080"/>
              <w:jc w:val="both"/>
              <w:rPr>
                <w:rFonts w:ascii="Arial" w:hAnsi="Arial"/>
                <w:noProof w:val="0"/>
                <w:sz w:val="26"/>
                <w:szCs w:val="26"/>
              </w:rPr>
            </w:pPr>
          </w:p>
          <w:p w:rsidR="00C05D27" w:rsidRDefault="007F6781" w:rsidP="004C334B">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והנה העוררת </w:t>
            </w:r>
            <w:r>
              <w:rPr>
                <w:rFonts w:ascii="Arial" w:hAnsi="Arial" w:hint="cs"/>
                <w:b/>
                <w:bCs/>
                <w:noProof w:val="0"/>
                <w:sz w:val="26"/>
                <w:szCs w:val="26"/>
                <w:rtl/>
              </w:rPr>
              <w:t>לא</w:t>
            </w:r>
            <w:r>
              <w:rPr>
                <w:rFonts w:ascii="Arial" w:hAnsi="Arial" w:hint="cs"/>
                <w:noProof w:val="0"/>
                <w:sz w:val="26"/>
                <w:szCs w:val="26"/>
                <w:rtl/>
              </w:rPr>
              <w:t xml:space="preserve"> </w:t>
            </w:r>
            <w:r>
              <w:rPr>
                <w:rFonts w:ascii="Arial" w:hAnsi="Arial" w:hint="cs"/>
                <w:b/>
                <w:bCs/>
                <w:noProof w:val="0"/>
                <w:sz w:val="26"/>
                <w:szCs w:val="26"/>
                <w:rtl/>
              </w:rPr>
              <w:t>ערערה</w:t>
            </w:r>
            <w:r>
              <w:rPr>
                <w:rFonts w:ascii="Arial" w:hAnsi="Arial" w:hint="cs"/>
                <w:noProof w:val="0"/>
                <w:sz w:val="26"/>
                <w:szCs w:val="26"/>
                <w:rtl/>
              </w:rPr>
              <w:t xml:space="preserve"> לבית המשפט העליון על פסק הדין בערר הקודם (</w:t>
            </w:r>
            <w:r w:rsidR="00DD3F36">
              <w:rPr>
                <w:rFonts w:ascii="Arial" w:hAnsi="Arial" w:hint="cs"/>
                <w:noProof w:val="0"/>
                <w:sz w:val="26"/>
                <w:szCs w:val="26"/>
                <w:rtl/>
              </w:rPr>
              <w:t>כפי שהמשיב גם לא ע</w:t>
            </w:r>
            <w:r w:rsidR="00AE251B">
              <w:rPr>
                <w:rFonts w:ascii="Arial" w:hAnsi="Arial" w:hint="cs"/>
                <w:noProof w:val="0"/>
                <w:sz w:val="26"/>
                <w:szCs w:val="26"/>
                <w:rtl/>
              </w:rPr>
              <w:t>י</w:t>
            </w:r>
            <w:r>
              <w:rPr>
                <w:rFonts w:ascii="Arial" w:hAnsi="Arial" w:hint="cs"/>
                <w:noProof w:val="0"/>
                <w:sz w:val="26"/>
                <w:szCs w:val="26"/>
                <w:rtl/>
              </w:rPr>
              <w:t xml:space="preserve">רער). </w:t>
            </w:r>
          </w:p>
          <w:p w:rsidR="00DD3F36" w:rsidRPr="00AE251B" w:rsidRDefault="00DD3F36" w:rsidP="007F6781">
            <w:pPr>
              <w:pStyle w:val="ac"/>
              <w:spacing w:line="360" w:lineRule="auto"/>
              <w:jc w:val="both"/>
              <w:rPr>
                <w:rFonts w:ascii="Arial" w:hAnsi="Arial"/>
                <w:noProof w:val="0"/>
                <w:sz w:val="26"/>
                <w:szCs w:val="26"/>
                <w:rtl/>
              </w:rPr>
            </w:pPr>
          </w:p>
          <w:p w:rsidR="007F6781" w:rsidRDefault="00AE251B" w:rsidP="00AE251B">
            <w:pPr>
              <w:pStyle w:val="ac"/>
              <w:spacing w:line="360" w:lineRule="auto"/>
              <w:jc w:val="both"/>
              <w:rPr>
                <w:rFonts w:ascii="Arial" w:hAnsi="Arial"/>
                <w:noProof w:val="0"/>
                <w:sz w:val="26"/>
                <w:szCs w:val="26"/>
                <w:rtl/>
              </w:rPr>
            </w:pPr>
            <w:r>
              <w:rPr>
                <w:rFonts w:ascii="Arial" w:hAnsi="Arial" w:hint="cs"/>
                <w:noProof w:val="0"/>
                <w:sz w:val="26"/>
                <w:szCs w:val="26"/>
                <w:rtl/>
              </w:rPr>
              <w:t>למרות שוועדת הערר החליטה "בדרך</w:t>
            </w:r>
            <w:r w:rsidR="007F6781">
              <w:rPr>
                <w:rFonts w:ascii="Arial" w:hAnsi="Arial" w:hint="cs"/>
                <w:noProof w:val="0"/>
                <w:sz w:val="26"/>
                <w:szCs w:val="26"/>
                <w:rtl/>
              </w:rPr>
              <w:t xml:space="preserve"> אחרת כפי שתראה לנכון", העוררת השלימה עם פסיקה זו (אשר  כאמור היטיבה עמה לעומת עמדת המשיב בשומות). </w:t>
            </w:r>
          </w:p>
          <w:p w:rsidR="0098157F" w:rsidRDefault="0098157F" w:rsidP="00AE251B">
            <w:pPr>
              <w:pStyle w:val="ac"/>
              <w:spacing w:line="360" w:lineRule="auto"/>
              <w:jc w:val="both"/>
              <w:rPr>
                <w:rFonts w:ascii="Arial" w:hAnsi="Arial"/>
                <w:noProof w:val="0"/>
                <w:sz w:val="26"/>
                <w:szCs w:val="26"/>
              </w:rPr>
            </w:pPr>
          </w:p>
          <w:p w:rsidR="007F6781" w:rsidRDefault="002426E6" w:rsidP="004C334B">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כאמור, ביסוד פסק הדין ב</w:t>
            </w:r>
            <w:r w:rsidR="0098157F">
              <w:rPr>
                <w:rFonts w:ascii="Arial" w:hAnsi="Arial" w:hint="cs"/>
                <w:noProof w:val="0"/>
                <w:sz w:val="26"/>
                <w:szCs w:val="26"/>
                <w:rtl/>
              </w:rPr>
              <w:t xml:space="preserve">ערר הקודם </w:t>
            </w:r>
            <w:r>
              <w:rPr>
                <w:rFonts w:ascii="Arial" w:hAnsi="Arial" w:hint="cs"/>
                <w:noProof w:val="0"/>
                <w:sz w:val="26"/>
                <w:szCs w:val="26"/>
                <w:rtl/>
              </w:rPr>
              <w:t xml:space="preserve">עמד </w:t>
            </w:r>
            <w:r w:rsidR="0098157F">
              <w:rPr>
                <w:rFonts w:ascii="Arial" w:hAnsi="Arial" w:hint="cs"/>
                <w:noProof w:val="0"/>
                <w:sz w:val="26"/>
                <w:szCs w:val="26"/>
                <w:rtl/>
              </w:rPr>
              <w:t xml:space="preserve">הרעיון כי, למרות הכל, מן הצדק לאפשר לעוררת ליהנות מהסדר הפשרה הכללי. </w:t>
            </w:r>
          </w:p>
          <w:p w:rsidR="0098157F" w:rsidRDefault="0098157F" w:rsidP="0098157F">
            <w:pPr>
              <w:pStyle w:val="ac"/>
              <w:spacing w:line="360" w:lineRule="auto"/>
              <w:jc w:val="both"/>
              <w:rPr>
                <w:rFonts w:ascii="Arial" w:hAnsi="Arial"/>
                <w:noProof w:val="0"/>
                <w:sz w:val="26"/>
                <w:szCs w:val="26"/>
                <w:rtl/>
              </w:rPr>
            </w:pPr>
          </w:p>
          <w:p w:rsidR="0098157F" w:rsidRDefault="0098157F" w:rsidP="002426E6">
            <w:pPr>
              <w:pStyle w:val="ac"/>
              <w:spacing w:line="360" w:lineRule="auto"/>
              <w:jc w:val="both"/>
              <w:rPr>
                <w:rFonts w:ascii="Arial" w:hAnsi="Arial"/>
                <w:noProof w:val="0"/>
                <w:sz w:val="26"/>
                <w:szCs w:val="26"/>
                <w:rtl/>
              </w:rPr>
            </w:pPr>
            <w:r>
              <w:rPr>
                <w:rFonts w:ascii="Arial" w:hAnsi="Arial" w:hint="cs"/>
                <w:noProof w:val="0"/>
                <w:sz w:val="26"/>
                <w:szCs w:val="26"/>
                <w:rtl/>
              </w:rPr>
              <w:lastRenderedPageBreak/>
              <w:t xml:space="preserve">והנה </w:t>
            </w:r>
            <w:r w:rsidR="00AF7CD3">
              <w:rPr>
                <w:rFonts w:ascii="Arial" w:hAnsi="Arial" w:hint="cs"/>
                <w:noProof w:val="0"/>
                <w:sz w:val="26"/>
                <w:szCs w:val="26"/>
                <w:rtl/>
              </w:rPr>
              <w:t xml:space="preserve">הסדר </w:t>
            </w:r>
            <w:r>
              <w:rPr>
                <w:rFonts w:ascii="Arial" w:hAnsi="Arial" w:hint="cs"/>
                <w:noProof w:val="0"/>
                <w:sz w:val="26"/>
                <w:szCs w:val="26"/>
                <w:rtl/>
              </w:rPr>
              <w:t>פשר</w:t>
            </w:r>
            <w:r w:rsidR="00AF7CD3">
              <w:rPr>
                <w:rFonts w:ascii="Arial" w:hAnsi="Arial" w:hint="cs"/>
                <w:noProof w:val="0"/>
                <w:sz w:val="26"/>
                <w:szCs w:val="26"/>
                <w:rtl/>
              </w:rPr>
              <w:t xml:space="preserve">ה זה הביא בחשבון, בין היתר, את </w:t>
            </w:r>
            <w:r w:rsidR="00AF7CD3" w:rsidRPr="002426E6">
              <w:rPr>
                <w:rFonts w:ascii="Arial" w:hAnsi="Arial" w:hint="cs"/>
                <w:b/>
                <w:bCs/>
                <w:noProof w:val="0"/>
                <w:sz w:val="26"/>
                <w:szCs w:val="26"/>
                <w:rtl/>
              </w:rPr>
              <w:t>אומדן היקף השטחים</w:t>
            </w:r>
            <w:r w:rsidR="00AF7CD3">
              <w:rPr>
                <w:rFonts w:ascii="Arial" w:hAnsi="Arial" w:hint="cs"/>
                <w:noProof w:val="0"/>
                <w:sz w:val="26"/>
                <w:szCs w:val="26"/>
                <w:rtl/>
              </w:rPr>
              <w:t xml:space="preserve"> למגורים שייבנו בפרויקט, כאשר החיוב במס רכישה של כל רוכש ורוכש שהצטרף להסדר התבסס על גודל היחידה שרוכש זה </w:t>
            </w:r>
            <w:r w:rsidR="00AF7CD3">
              <w:rPr>
                <w:rFonts w:ascii="Arial" w:hAnsi="Arial" w:hint="cs"/>
                <w:b/>
                <w:bCs/>
                <w:noProof w:val="0"/>
                <w:sz w:val="26"/>
                <w:szCs w:val="26"/>
                <w:rtl/>
              </w:rPr>
              <w:t>עתי</w:t>
            </w:r>
            <w:r w:rsidR="00620155">
              <w:rPr>
                <w:rFonts w:ascii="Arial" w:hAnsi="Arial" w:hint="cs"/>
                <w:b/>
                <w:bCs/>
                <w:noProof w:val="0"/>
                <w:sz w:val="26"/>
                <w:szCs w:val="26"/>
                <w:rtl/>
              </w:rPr>
              <w:t>ד</w:t>
            </w:r>
            <w:r w:rsidR="00620155">
              <w:rPr>
                <w:rFonts w:ascii="Arial" w:hAnsi="Arial" w:hint="cs"/>
                <w:noProof w:val="0"/>
                <w:sz w:val="26"/>
                <w:szCs w:val="26"/>
                <w:rtl/>
              </w:rPr>
              <w:t xml:space="preserve"> לקבל (במושגי "שטח אקוויוולנטי"</w:t>
            </w:r>
            <w:r w:rsidR="00DC1A09">
              <w:rPr>
                <w:rFonts w:ascii="Arial" w:hAnsi="Arial" w:hint="cs"/>
                <w:noProof w:val="0"/>
                <w:sz w:val="26"/>
                <w:szCs w:val="26"/>
                <w:rtl/>
              </w:rPr>
              <w:t>)</w:t>
            </w:r>
            <w:r w:rsidR="00620155">
              <w:rPr>
                <w:rFonts w:ascii="Arial" w:hAnsi="Arial" w:hint="cs"/>
                <w:noProof w:val="0"/>
                <w:sz w:val="26"/>
                <w:szCs w:val="26"/>
                <w:rtl/>
              </w:rPr>
              <w:t>, ו</w:t>
            </w:r>
            <w:r w:rsidR="002426E6">
              <w:rPr>
                <w:rFonts w:ascii="Arial" w:hAnsi="Arial" w:hint="cs"/>
                <w:noProof w:val="0"/>
                <w:sz w:val="26"/>
                <w:szCs w:val="26"/>
                <w:rtl/>
              </w:rPr>
              <w:t xml:space="preserve">הכל </w:t>
            </w:r>
            <w:r w:rsidR="00620155">
              <w:rPr>
                <w:rFonts w:ascii="Arial" w:hAnsi="Arial" w:hint="cs"/>
                <w:noProof w:val="0"/>
                <w:sz w:val="26"/>
                <w:szCs w:val="26"/>
                <w:rtl/>
              </w:rPr>
              <w:t xml:space="preserve">בהתאם </w:t>
            </w:r>
            <w:r w:rsidR="002426E6">
              <w:rPr>
                <w:rFonts w:ascii="Arial" w:hAnsi="Arial" w:hint="cs"/>
                <w:noProof w:val="0"/>
                <w:sz w:val="26"/>
                <w:szCs w:val="26"/>
                <w:rtl/>
              </w:rPr>
              <w:t>לדו"ח אומדן עלויות הפרויקט.</w:t>
            </w:r>
          </w:p>
          <w:p w:rsidR="002426E6" w:rsidRDefault="002426E6" w:rsidP="002426E6">
            <w:pPr>
              <w:pStyle w:val="ac"/>
              <w:spacing w:line="360" w:lineRule="auto"/>
              <w:jc w:val="both"/>
              <w:rPr>
                <w:rFonts w:ascii="Arial" w:hAnsi="Arial"/>
                <w:noProof w:val="0"/>
                <w:sz w:val="26"/>
                <w:szCs w:val="26"/>
                <w:rtl/>
              </w:rPr>
            </w:pPr>
          </w:p>
          <w:p w:rsidR="002426E6" w:rsidRDefault="002426E6" w:rsidP="002426E6">
            <w:pPr>
              <w:pStyle w:val="ac"/>
              <w:spacing w:line="360" w:lineRule="auto"/>
              <w:jc w:val="both"/>
              <w:rPr>
                <w:rFonts w:ascii="Arial" w:hAnsi="Arial"/>
                <w:noProof w:val="0"/>
                <w:sz w:val="26"/>
                <w:szCs w:val="26"/>
                <w:rtl/>
              </w:rPr>
            </w:pPr>
            <w:r>
              <w:rPr>
                <w:rFonts w:ascii="Arial" w:hAnsi="Arial" w:hint="cs"/>
                <w:noProof w:val="0"/>
                <w:sz w:val="26"/>
                <w:szCs w:val="26"/>
                <w:rtl/>
              </w:rPr>
              <w:t>כפי שהוסבר בהשגה הכללית שהוגשה בזמנו בשם כלל הקבוצה:</w:t>
            </w:r>
          </w:p>
          <w:p w:rsidR="00A63EB2" w:rsidRDefault="00A63EB2" w:rsidP="002426E6">
            <w:pPr>
              <w:pStyle w:val="ac"/>
              <w:spacing w:line="360" w:lineRule="auto"/>
              <w:jc w:val="both"/>
              <w:rPr>
                <w:rFonts w:ascii="Arial" w:hAnsi="Arial"/>
                <w:noProof w:val="0"/>
                <w:sz w:val="26"/>
                <w:szCs w:val="26"/>
                <w:rtl/>
              </w:rPr>
            </w:pPr>
          </w:p>
          <w:p w:rsidR="002426E6" w:rsidRPr="00A63EB2" w:rsidRDefault="00A63EB2" w:rsidP="00A63EB2">
            <w:pPr>
              <w:pStyle w:val="ac"/>
              <w:spacing w:line="360" w:lineRule="auto"/>
              <w:ind w:left="1134" w:right="567"/>
              <w:jc w:val="both"/>
              <w:rPr>
                <w:rFonts w:ascii="Arial" w:hAnsi="Arial"/>
                <w:b/>
                <w:bCs/>
                <w:noProof w:val="0"/>
                <w:sz w:val="26"/>
                <w:szCs w:val="26"/>
                <w:rtl/>
              </w:rPr>
            </w:pPr>
            <w:r w:rsidRPr="00A63EB2">
              <w:rPr>
                <w:rFonts w:ascii="Arial" w:hAnsi="Arial" w:hint="cs"/>
                <w:b/>
                <w:bCs/>
                <w:noProof w:val="0"/>
                <w:sz w:val="26"/>
                <w:szCs w:val="26"/>
                <w:rtl/>
              </w:rPr>
              <w:t xml:space="preserve">"אומדן היחידה ... נקבע בהסתמך על טבלת אומדן עלויות הפרוייקט כפי שנערכה עובר לזכיה במכרז על-ידי חברת מינהל מגורים </w:t>
            </w:r>
            <w:r w:rsidR="00DC1A09">
              <w:rPr>
                <w:rFonts w:ascii="Arial" w:hAnsi="Arial" w:hint="cs"/>
                <w:b/>
                <w:bCs/>
                <w:noProof w:val="0"/>
                <w:sz w:val="26"/>
                <w:szCs w:val="26"/>
                <w:rtl/>
              </w:rPr>
              <w:t>ל</w:t>
            </w:r>
            <w:r w:rsidRPr="00A63EB2">
              <w:rPr>
                <w:rFonts w:ascii="Arial" w:hAnsi="Arial" w:hint="cs"/>
                <w:b/>
                <w:bCs/>
                <w:noProof w:val="0"/>
                <w:sz w:val="26"/>
                <w:szCs w:val="26"/>
                <w:rtl/>
              </w:rPr>
              <w:t xml:space="preserve">ישראל בע"מ, קרי, המארגן (להלן: 'דו"ח אומדן עלויות הפרוייקט'). </w:t>
            </w:r>
          </w:p>
          <w:p w:rsidR="00A63EB2" w:rsidRPr="00A63EB2" w:rsidRDefault="00A63EB2" w:rsidP="00A63EB2">
            <w:pPr>
              <w:pStyle w:val="ac"/>
              <w:spacing w:line="360" w:lineRule="auto"/>
              <w:ind w:left="1134" w:right="567"/>
              <w:jc w:val="both"/>
              <w:rPr>
                <w:rFonts w:ascii="Arial" w:hAnsi="Arial"/>
                <w:b/>
                <w:bCs/>
                <w:noProof w:val="0"/>
                <w:sz w:val="26"/>
                <w:szCs w:val="26"/>
                <w:rtl/>
              </w:rPr>
            </w:pPr>
            <w:r w:rsidRPr="00A63EB2">
              <w:rPr>
                <w:rFonts w:ascii="Arial" w:hAnsi="Arial" w:hint="cs"/>
                <w:b/>
                <w:bCs/>
                <w:noProof w:val="0"/>
                <w:sz w:val="26"/>
                <w:szCs w:val="26"/>
                <w:rtl/>
              </w:rPr>
              <w:t>ויובהר, דו"ח אומדן עלויות הפרוייקט כלל התייחסות לסוג היחידה ..., שטח פלדלת, שטח ברוטו, שטח מרפסת, כיווני אויר, החלק היחסי, החלק בקרקע, אומדן היחידה, שם הרוכש, ת.ז./מספר דרכון, ועוד פרטים הרלוונטי</w:t>
            </w:r>
            <w:r w:rsidR="00DC1A09">
              <w:rPr>
                <w:rFonts w:ascii="Arial" w:hAnsi="Arial" w:hint="cs"/>
                <w:b/>
                <w:bCs/>
                <w:noProof w:val="0"/>
                <w:sz w:val="26"/>
                <w:szCs w:val="26"/>
                <w:rtl/>
              </w:rPr>
              <w:t>י</w:t>
            </w:r>
            <w:r w:rsidRPr="00A63EB2">
              <w:rPr>
                <w:rFonts w:ascii="Arial" w:hAnsi="Arial" w:hint="cs"/>
                <w:b/>
                <w:bCs/>
                <w:noProof w:val="0"/>
                <w:sz w:val="26"/>
                <w:szCs w:val="26"/>
                <w:rtl/>
              </w:rPr>
              <w:t>ם ביחס לרוכש וכן ביחס ליחידה."</w:t>
            </w:r>
          </w:p>
          <w:p w:rsidR="002426E6" w:rsidRDefault="00A63EB2" w:rsidP="002426E6">
            <w:pPr>
              <w:pStyle w:val="ac"/>
              <w:spacing w:line="360" w:lineRule="auto"/>
              <w:jc w:val="both"/>
              <w:rPr>
                <w:rFonts w:ascii="Arial" w:hAnsi="Arial"/>
                <w:noProof w:val="0"/>
                <w:sz w:val="26"/>
                <w:szCs w:val="26"/>
                <w:rtl/>
              </w:rPr>
            </w:pPr>
            <w:r>
              <w:rPr>
                <w:rFonts w:ascii="Arial" w:hAnsi="Arial" w:hint="cs"/>
                <w:noProof w:val="0"/>
                <w:sz w:val="26"/>
                <w:szCs w:val="26"/>
                <w:rtl/>
              </w:rPr>
              <w:t xml:space="preserve">       </w:t>
            </w:r>
            <w:r w:rsidR="002426E6">
              <w:rPr>
                <w:rFonts w:ascii="Arial" w:hAnsi="Arial" w:hint="cs"/>
                <w:noProof w:val="0"/>
                <w:sz w:val="26"/>
                <w:szCs w:val="26"/>
                <w:rtl/>
              </w:rPr>
              <w:t>(מתוך סעיפים 1.7 ו- 1.8 להשגה הכללית)</w:t>
            </w:r>
          </w:p>
          <w:p w:rsidR="00620155" w:rsidRPr="00620155" w:rsidRDefault="00620155" w:rsidP="0098157F">
            <w:pPr>
              <w:pStyle w:val="ac"/>
              <w:spacing w:line="360" w:lineRule="auto"/>
              <w:jc w:val="both"/>
              <w:rPr>
                <w:rFonts w:ascii="Arial" w:hAnsi="Arial"/>
                <w:noProof w:val="0"/>
                <w:sz w:val="26"/>
                <w:szCs w:val="26"/>
              </w:rPr>
            </w:pPr>
          </w:p>
          <w:p w:rsidR="0098157F" w:rsidRDefault="00620155" w:rsidP="007616EF">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ובכן יש לציין כאן </w:t>
            </w:r>
            <w:r w:rsidR="007616EF">
              <w:rPr>
                <w:rFonts w:ascii="Arial" w:hAnsi="Arial" w:hint="cs"/>
                <w:noProof w:val="0"/>
                <w:sz w:val="26"/>
                <w:szCs w:val="26"/>
                <w:rtl/>
              </w:rPr>
              <w:t xml:space="preserve">שלוש </w:t>
            </w:r>
            <w:r>
              <w:rPr>
                <w:rFonts w:ascii="Arial" w:hAnsi="Arial" w:hint="cs"/>
                <w:noProof w:val="0"/>
                <w:sz w:val="26"/>
                <w:szCs w:val="26"/>
                <w:rtl/>
              </w:rPr>
              <w:t xml:space="preserve">נקודות: </w:t>
            </w:r>
          </w:p>
          <w:p w:rsidR="00620155" w:rsidRPr="00F166F7" w:rsidRDefault="00620155" w:rsidP="00B47990">
            <w:pPr>
              <w:pStyle w:val="ac"/>
              <w:spacing w:line="360" w:lineRule="auto"/>
              <w:jc w:val="both"/>
              <w:rPr>
                <w:rFonts w:ascii="Arial" w:hAnsi="Arial"/>
                <w:noProof w:val="0"/>
                <w:sz w:val="26"/>
                <w:szCs w:val="26"/>
                <w:rtl/>
              </w:rPr>
            </w:pPr>
          </w:p>
        </w:tc>
      </w:tr>
      <w:tr w:rsidR="00C05D27" w:rsidRPr="00F166F7">
        <w:trPr>
          <w:jc w:val="center"/>
        </w:trPr>
        <w:tc>
          <w:tcPr>
            <w:tcW w:w="8820" w:type="dxa"/>
          </w:tcPr>
          <w:p w:rsidR="00C05D27" w:rsidRDefault="00620155" w:rsidP="00065242">
            <w:pPr>
              <w:pStyle w:val="ac"/>
              <w:numPr>
                <w:ilvl w:val="0"/>
                <w:numId w:val="7"/>
              </w:numPr>
              <w:spacing w:line="360" w:lineRule="auto"/>
              <w:jc w:val="both"/>
              <w:rPr>
                <w:rFonts w:ascii="Arial" w:hAnsi="Arial"/>
                <w:noProof w:val="0"/>
                <w:sz w:val="26"/>
                <w:szCs w:val="26"/>
              </w:rPr>
            </w:pPr>
            <w:r w:rsidRPr="00620155">
              <w:rPr>
                <w:rFonts w:ascii="Arial" w:hAnsi="Arial" w:hint="cs"/>
                <w:noProof w:val="0"/>
                <w:sz w:val="26"/>
                <w:szCs w:val="26"/>
                <w:rtl/>
              </w:rPr>
              <w:lastRenderedPageBreak/>
              <w:t>לא נטען ולא הוכח כי</w:t>
            </w:r>
            <w:r w:rsidR="00B47990">
              <w:rPr>
                <w:rFonts w:ascii="Arial" w:hAnsi="Arial" w:hint="cs"/>
                <w:noProof w:val="0"/>
                <w:sz w:val="26"/>
                <w:szCs w:val="26"/>
                <w:rtl/>
              </w:rPr>
              <w:t xml:space="preserve"> </w:t>
            </w:r>
            <w:r w:rsidRPr="00620155">
              <w:rPr>
                <w:rFonts w:ascii="Arial" w:hAnsi="Arial" w:hint="cs"/>
                <w:noProof w:val="0"/>
                <w:sz w:val="26"/>
                <w:szCs w:val="26"/>
                <w:rtl/>
              </w:rPr>
              <w:t>חל שינוי (צמצום) בהיקף השטחים הכולל שמותר לבנות בפרויקט כתוצאה של החלטה מאוחרת של מי ממוסדות התכנון הנוגעים לעניין;</w:t>
            </w:r>
          </w:p>
          <w:p w:rsidR="00B47990" w:rsidRDefault="00B47990" w:rsidP="00620155">
            <w:pPr>
              <w:pStyle w:val="ac"/>
              <w:numPr>
                <w:ilvl w:val="0"/>
                <w:numId w:val="7"/>
              </w:numPr>
              <w:spacing w:line="360" w:lineRule="auto"/>
              <w:jc w:val="both"/>
              <w:rPr>
                <w:rFonts w:ascii="Arial" w:hAnsi="Arial"/>
                <w:noProof w:val="0"/>
                <w:sz w:val="26"/>
                <w:szCs w:val="26"/>
              </w:rPr>
            </w:pPr>
            <w:r>
              <w:rPr>
                <w:rFonts w:ascii="Arial" w:hAnsi="Arial" w:hint="cs"/>
                <w:noProof w:val="0"/>
                <w:sz w:val="26"/>
                <w:szCs w:val="26"/>
                <w:rtl/>
              </w:rPr>
              <w:t>לדברי המשיב, שלא נסתרו, לא הוגשה כל בקשת תיקון על ידי רוכש מקרב מאות הרוכשים שכן הצטרפו להסדר הפשרה</w:t>
            </w:r>
            <w:r w:rsidR="00A75536">
              <w:rPr>
                <w:rFonts w:ascii="Arial" w:hAnsi="Arial" w:hint="cs"/>
                <w:noProof w:val="0"/>
                <w:sz w:val="26"/>
                <w:szCs w:val="26"/>
                <w:rtl/>
              </w:rPr>
              <w:t xml:space="preserve"> הכללי</w:t>
            </w:r>
            <w:r>
              <w:rPr>
                <w:rFonts w:ascii="Arial" w:hAnsi="Arial" w:hint="cs"/>
                <w:noProof w:val="0"/>
                <w:sz w:val="26"/>
                <w:szCs w:val="26"/>
                <w:rtl/>
              </w:rPr>
              <w:t>, בטענה כי בסופו של דבר שטח דירתו קטן מן השטח שהובא בחשבון בחישוב חבותו במס רכישה;</w:t>
            </w:r>
          </w:p>
          <w:p w:rsidR="00B47990" w:rsidRDefault="00B47990" w:rsidP="00F33824">
            <w:pPr>
              <w:pStyle w:val="ac"/>
              <w:numPr>
                <w:ilvl w:val="0"/>
                <w:numId w:val="7"/>
              </w:numPr>
              <w:spacing w:line="360" w:lineRule="auto"/>
              <w:jc w:val="both"/>
              <w:rPr>
                <w:rFonts w:ascii="Arial" w:hAnsi="Arial"/>
                <w:noProof w:val="0"/>
                <w:sz w:val="26"/>
                <w:szCs w:val="26"/>
              </w:rPr>
            </w:pPr>
            <w:r>
              <w:rPr>
                <w:rFonts w:ascii="Arial" w:hAnsi="Arial" w:hint="cs"/>
                <w:noProof w:val="0"/>
                <w:sz w:val="26"/>
                <w:szCs w:val="26"/>
                <w:rtl/>
              </w:rPr>
              <w:t xml:space="preserve">ככלל, שלושת בנייני המגורים בפרויקט הם בעלי צורה מלבנית ונבנו בקווים ישרים, כך שיש לשער כי שינוי מהותי בשטח שלוש הדירות של העוררת (המצויות בשלושה בניינים שונים) היה מלווה בשינוי דומה בדירות </w:t>
            </w:r>
            <w:r>
              <w:rPr>
                <w:rFonts w:ascii="Arial" w:hAnsi="Arial" w:hint="cs"/>
                <w:b/>
                <w:bCs/>
                <w:noProof w:val="0"/>
                <w:sz w:val="26"/>
                <w:szCs w:val="26"/>
                <w:rtl/>
              </w:rPr>
              <w:t>מעליהן ומתחתיהן</w:t>
            </w:r>
            <w:r>
              <w:rPr>
                <w:rFonts w:ascii="Arial" w:hAnsi="Arial" w:hint="cs"/>
                <w:noProof w:val="0"/>
                <w:sz w:val="26"/>
                <w:szCs w:val="26"/>
                <w:rtl/>
              </w:rPr>
              <w:t xml:space="preserve"> (אלא אם דווקא בקומות של העוררת, ובהן בלבד, נעשתה חלוקה מחדש של השטח הקומתי הכולל בין הדירות השונות באו</w:t>
            </w:r>
            <w:r w:rsidR="00065242">
              <w:rPr>
                <w:rFonts w:ascii="Arial" w:hAnsi="Arial" w:hint="cs"/>
                <w:noProof w:val="0"/>
                <w:sz w:val="26"/>
                <w:szCs w:val="26"/>
                <w:rtl/>
              </w:rPr>
              <w:t>ת</w:t>
            </w:r>
            <w:r>
              <w:rPr>
                <w:rFonts w:ascii="Arial" w:hAnsi="Arial" w:hint="cs"/>
                <w:noProof w:val="0"/>
                <w:sz w:val="26"/>
                <w:szCs w:val="26"/>
                <w:rtl/>
              </w:rPr>
              <w:t xml:space="preserve">ן קומות). ואכן עיון ברשימת כלל הדירות העתידות להיבנות בפרויקט </w:t>
            </w:r>
            <w:r w:rsidR="003010D6">
              <w:rPr>
                <w:rFonts w:ascii="Arial" w:hAnsi="Arial" w:hint="cs"/>
                <w:noProof w:val="0"/>
                <w:sz w:val="26"/>
                <w:szCs w:val="26"/>
                <w:rtl/>
              </w:rPr>
              <w:t xml:space="preserve">(נספח א' לחוות הדעת של משרד גרינברג אולפינר ושות') </w:t>
            </w:r>
            <w:r>
              <w:rPr>
                <w:rFonts w:ascii="Arial" w:hAnsi="Arial" w:hint="cs"/>
                <w:noProof w:val="0"/>
                <w:sz w:val="26"/>
                <w:szCs w:val="26"/>
                <w:rtl/>
              </w:rPr>
              <w:t xml:space="preserve"> מגלה כי לפחות לפי התכנון  המקורי, כל ה</w:t>
            </w:r>
            <w:r w:rsidR="00065242">
              <w:rPr>
                <w:rFonts w:ascii="Arial" w:hAnsi="Arial" w:hint="cs"/>
                <w:noProof w:val="0"/>
                <w:sz w:val="26"/>
                <w:szCs w:val="26"/>
                <w:rtl/>
              </w:rPr>
              <w:t>דירות מעל ומתחת לשלוש הדירות הנ</w:t>
            </w:r>
            <w:r>
              <w:rPr>
                <w:rFonts w:ascii="Arial" w:hAnsi="Arial" w:hint="cs"/>
                <w:noProof w:val="0"/>
                <w:sz w:val="26"/>
                <w:szCs w:val="26"/>
                <w:rtl/>
              </w:rPr>
              <w:t>דונ</w:t>
            </w:r>
            <w:r w:rsidR="00065242">
              <w:rPr>
                <w:rFonts w:ascii="Arial" w:hAnsi="Arial" w:hint="cs"/>
                <w:noProof w:val="0"/>
                <w:sz w:val="26"/>
                <w:szCs w:val="26"/>
                <w:rtl/>
              </w:rPr>
              <w:t>ו</w:t>
            </w:r>
            <w:r>
              <w:rPr>
                <w:rFonts w:ascii="Arial" w:hAnsi="Arial" w:hint="cs"/>
                <w:noProof w:val="0"/>
                <w:sz w:val="26"/>
                <w:szCs w:val="26"/>
                <w:rtl/>
              </w:rPr>
              <w:t xml:space="preserve">ת </w:t>
            </w:r>
            <w:r>
              <w:rPr>
                <w:rFonts w:ascii="Arial" w:hAnsi="Arial" w:hint="cs"/>
                <w:noProof w:val="0"/>
                <w:sz w:val="26"/>
                <w:szCs w:val="26"/>
                <w:rtl/>
              </w:rPr>
              <w:lastRenderedPageBreak/>
              <w:t xml:space="preserve">היו אמורות להיות </w:t>
            </w:r>
            <w:r w:rsidRPr="003010D6">
              <w:rPr>
                <w:rFonts w:ascii="Arial" w:hAnsi="Arial" w:hint="cs"/>
                <w:b/>
                <w:bCs/>
                <w:noProof w:val="0"/>
                <w:sz w:val="26"/>
                <w:szCs w:val="26"/>
                <w:rtl/>
              </w:rPr>
              <w:t>באותו גודל</w:t>
            </w:r>
            <w:r>
              <w:rPr>
                <w:rFonts w:ascii="Arial" w:hAnsi="Arial" w:hint="cs"/>
                <w:noProof w:val="0"/>
                <w:sz w:val="26"/>
                <w:szCs w:val="26"/>
                <w:rtl/>
              </w:rPr>
              <w:t xml:space="preserve"> של דירות העוררת (הכוונה היא לדירות מספר</w:t>
            </w:r>
            <w:r w:rsidR="00F33824">
              <w:rPr>
                <w:rFonts w:ascii="Arial" w:hAnsi="Arial" w:hint="cs"/>
                <w:noProof w:val="0"/>
                <w:sz w:val="26"/>
                <w:szCs w:val="26"/>
                <w:rtl/>
              </w:rPr>
              <w:t xml:space="preserve"> 30 ו- 38 בבניין </w:t>
            </w:r>
            <w:r w:rsidR="00F33824" w:rsidRPr="00F33824">
              <w:rPr>
                <w:rFonts w:asciiTheme="majorBidi" w:hAnsiTheme="majorBidi" w:cstheme="majorBidi"/>
                <w:noProof w:val="0"/>
              </w:rPr>
              <w:t>A</w:t>
            </w:r>
            <w:r>
              <w:rPr>
                <w:rFonts w:ascii="Arial" w:hAnsi="Arial" w:hint="cs"/>
                <w:noProof w:val="0"/>
                <w:sz w:val="26"/>
                <w:szCs w:val="26"/>
                <w:rtl/>
              </w:rPr>
              <w:t>,</w:t>
            </w:r>
            <w:r w:rsidR="00F33824">
              <w:rPr>
                <w:rFonts w:ascii="Arial" w:hAnsi="Arial" w:hint="cs"/>
                <w:noProof w:val="0"/>
                <w:sz w:val="26"/>
                <w:szCs w:val="26"/>
                <w:rtl/>
              </w:rPr>
              <w:t xml:space="preserve"> 34 ו- 42 בבניין </w:t>
            </w:r>
            <w:r w:rsidR="00F33824" w:rsidRPr="00F33824">
              <w:rPr>
                <w:rFonts w:asciiTheme="majorBidi" w:hAnsiTheme="majorBidi" w:cstheme="majorBidi"/>
                <w:noProof w:val="0"/>
              </w:rPr>
              <w:t>B</w:t>
            </w:r>
            <w:r w:rsidR="00F33824">
              <w:rPr>
                <w:rFonts w:ascii="Arial" w:hAnsi="Arial" w:hint="cs"/>
                <w:noProof w:val="0"/>
                <w:sz w:val="26"/>
                <w:szCs w:val="26"/>
                <w:rtl/>
              </w:rPr>
              <w:t>,</w:t>
            </w:r>
            <w:r>
              <w:rPr>
                <w:rFonts w:ascii="Arial" w:hAnsi="Arial" w:hint="cs"/>
                <w:noProof w:val="0"/>
                <w:sz w:val="26"/>
                <w:szCs w:val="26"/>
                <w:rtl/>
              </w:rPr>
              <w:t xml:space="preserve"> </w:t>
            </w:r>
            <w:r w:rsidR="00F33824">
              <w:rPr>
                <w:rFonts w:ascii="Arial" w:hAnsi="Arial" w:hint="cs"/>
                <w:noProof w:val="0"/>
                <w:sz w:val="26"/>
                <w:szCs w:val="26"/>
                <w:rtl/>
              </w:rPr>
              <w:t xml:space="preserve">ו- 39 ו- 47 בבניין </w:t>
            </w:r>
            <w:r w:rsidR="00F33824">
              <w:rPr>
                <w:rFonts w:ascii="Arial" w:hAnsi="Arial"/>
                <w:noProof w:val="0"/>
                <w:sz w:val="26"/>
                <w:szCs w:val="26"/>
              </w:rPr>
              <w:t xml:space="preserve"> </w:t>
            </w:r>
            <w:r w:rsidR="00031CE0">
              <w:rPr>
                <w:rFonts w:asciiTheme="majorBidi" w:hAnsiTheme="majorBidi" w:cstheme="majorBidi"/>
                <w:noProof w:val="0"/>
              </w:rPr>
              <w:t>,</w:t>
            </w:r>
            <w:r w:rsidR="00F33824" w:rsidRPr="00031CE0">
              <w:rPr>
                <w:rFonts w:asciiTheme="majorBidi" w:hAnsiTheme="majorBidi" w:cstheme="majorBidi"/>
                <w:noProof w:val="0"/>
              </w:rPr>
              <w:t>C</w:t>
            </w:r>
            <w:r>
              <w:rPr>
                <w:rFonts w:ascii="Arial" w:hAnsi="Arial" w:hint="cs"/>
                <w:noProof w:val="0"/>
                <w:sz w:val="26"/>
                <w:szCs w:val="26"/>
                <w:rtl/>
              </w:rPr>
              <w:t xml:space="preserve">המזוהות לפי כיווניהן). </w:t>
            </w:r>
          </w:p>
          <w:p w:rsidR="00620155" w:rsidRDefault="00620155" w:rsidP="00DD3F36">
            <w:pPr>
              <w:spacing w:line="360" w:lineRule="auto"/>
              <w:rPr>
                <w:rFonts w:ascii="Arial" w:hAnsi="Arial"/>
                <w:b/>
                <w:bCs/>
                <w:noProof w:val="0"/>
                <w:sz w:val="36"/>
                <w:szCs w:val="36"/>
                <w:u w:val="single"/>
                <w:rtl/>
              </w:rPr>
            </w:pPr>
          </w:p>
        </w:tc>
      </w:tr>
    </w:tbl>
    <w:p w:rsidR="00694556" w:rsidRPr="00F655F4" w:rsidRDefault="00B47990" w:rsidP="008411BA">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lastRenderedPageBreak/>
        <w:t xml:space="preserve">נהיר לנו כי העוררת בחרה שלא להצטרף להסדר הפשרה כללי. אולם משהוחלט על ידי ועדת הערר </w:t>
      </w:r>
      <w:r>
        <w:rPr>
          <w:rFonts w:ascii="Arial" w:hAnsi="Arial"/>
          <w:noProof w:val="0"/>
          <w:sz w:val="26"/>
          <w:szCs w:val="26"/>
          <w:rtl/>
        </w:rPr>
        <w:t>–</w:t>
      </w:r>
      <w:r>
        <w:rPr>
          <w:rFonts w:ascii="Arial" w:hAnsi="Arial" w:hint="cs"/>
          <w:noProof w:val="0"/>
          <w:sz w:val="26"/>
          <w:szCs w:val="26"/>
          <w:rtl/>
        </w:rPr>
        <w:t xml:space="preserve"> לטובתה של העוררת </w:t>
      </w:r>
      <w:r>
        <w:rPr>
          <w:rFonts w:ascii="Arial" w:hAnsi="Arial"/>
          <w:noProof w:val="0"/>
          <w:sz w:val="26"/>
          <w:szCs w:val="26"/>
          <w:rtl/>
        </w:rPr>
        <w:t>–</w:t>
      </w:r>
      <w:r>
        <w:rPr>
          <w:rFonts w:ascii="Arial" w:hAnsi="Arial" w:hint="cs"/>
          <w:noProof w:val="0"/>
          <w:sz w:val="26"/>
          <w:szCs w:val="26"/>
          <w:rtl/>
        </w:rPr>
        <w:t xml:space="preserve"> להחיל </w:t>
      </w:r>
      <w:r w:rsidR="00F70504">
        <w:rPr>
          <w:rFonts w:ascii="Arial" w:hAnsi="Arial" w:hint="cs"/>
          <w:noProof w:val="0"/>
          <w:sz w:val="26"/>
          <w:szCs w:val="26"/>
          <w:rtl/>
        </w:rPr>
        <w:t xml:space="preserve">עליה את המוסכם בהסדר </w:t>
      </w:r>
      <w:r>
        <w:rPr>
          <w:rFonts w:ascii="Arial" w:hAnsi="Arial" w:hint="cs"/>
          <w:noProof w:val="0"/>
          <w:sz w:val="26"/>
          <w:szCs w:val="26"/>
          <w:rtl/>
        </w:rPr>
        <w:t xml:space="preserve">הפשרה, </w:t>
      </w:r>
      <w:r>
        <w:rPr>
          <w:rFonts w:ascii="Arial" w:hAnsi="Arial" w:hint="cs"/>
          <w:b/>
          <w:bCs/>
          <w:noProof w:val="0"/>
          <w:sz w:val="26"/>
          <w:szCs w:val="26"/>
          <w:rtl/>
        </w:rPr>
        <w:t>והעוררת השלימה עם פסיקה זו ונהנתה ממנה</w:t>
      </w:r>
      <w:r w:rsidR="002B1CE8" w:rsidRPr="002B1CE8">
        <w:rPr>
          <w:rFonts w:ascii="Arial" w:hAnsi="Arial" w:hint="cs"/>
          <w:noProof w:val="0"/>
          <w:sz w:val="26"/>
          <w:szCs w:val="26"/>
          <w:rtl/>
        </w:rPr>
        <w:t>, אין מקום לדעתנו לאפשר</w:t>
      </w:r>
      <w:r w:rsidR="00FE50B3">
        <w:rPr>
          <w:rFonts w:ascii="Arial" w:hAnsi="Arial" w:hint="cs"/>
          <w:b/>
          <w:bCs/>
          <w:noProof w:val="0"/>
          <w:sz w:val="26"/>
          <w:szCs w:val="26"/>
          <w:rtl/>
        </w:rPr>
        <w:t xml:space="preserve"> </w:t>
      </w:r>
      <w:r w:rsidR="00FE50B3" w:rsidRPr="00EE4FC8">
        <w:rPr>
          <w:rFonts w:ascii="Arial" w:hAnsi="Arial" w:hint="cs"/>
          <w:noProof w:val="0"/>
          <w:sz w:val="26"/>
          <w:szCs w:val="26"/>
          <w:rtl/>
        </w:rPr>
        <w:t xml:space="preserve">לעוררת לפתוח כעת את סוגיית שטח הדירות (כאשר שטחים אלה אף צויינו בפסק הדין כחלק מן הרקע, וועדת הערר אף מצאה לנכון  לחדד </w:t>
      </w:r>
      <w:r w:rsidR="00FE50B3" w:rsidRPr="00EE4FC8">
        <w:rPr>
          <w:rFonts w:ascii="Arial" w:hAnsi="Arial"/>
          <w:noProof w:val="0"/>
          <w:sz w:val="26"/>
          <w:szCs w:val="26"/>
          <w:rtl/>
        </w:rPr>
        <w:t>–</w:t>
      </w:r>
      <w:r w:rsidR="00FE50B3">
        <w:rPr>
          <w:rFonts w:ascii="Arial" w:hAnsi="Arial" w:hint="cs"/>
          <w:b/>
          <w:bCs/>
          <w:noProof w:val="0"/>
          <w:sz w:val="26"/>
          <w:szCs w:val="26"/>
          <w:rtl/>
        </w:rPr>
        <w:t xml:space="preserve"> "למען סופיות ההליך"</w:t>
      </w:r>
      <w:r w:rsidR="00FE50B3" w:rsidRPr="00EE4FC8">
        <w:rPr>
          <w:rFonts w:ascii="Arial" w:hAnsi="Arial" w:hint="cs"/>
          <w:noProof w:val="0"/>
          <w:sz w:val="26"/>
          <w:szCs w:val="26"/>
          <w:rtl/>
        </w:rPr>
        <w:t xml:space="preserve"> </w:t>
      </w:r>
      <w:r w:rsidR="00FE50B3" w:rsidRPr="00EE4FC8">
        <w:rPr>
          <w:rFonts w:ascii="Arial" w:hAnsi="Arial"/>
          <w:noProof w:val="0"/>
          <w:sz w:val="26"/>
          <w:szCs w:val="26"/>
          <w:rtl/>
        </w:rPr>
        <w:t>–</w:t>
      </w:r>
      <w:r w:rsidR="00FE50B3" w:rsidRPr="00EE4FC8">
        <w:rPr>
          <w:rFonts w:ascii="Arial" w:hAnsi="Arial" w:hint="cs"/>
          <w:noProof w:val="0"/>
          <w:sz w:val="26"/>
          <w:szCs w:val="26"/>
          <w:rtl/>
        </w:rPr>
        <w:t xml:space="preserve"> כי </w:t>
      </w:r>
      <w:r w:rsidR="00EE4FC8" w:rsidRPr="00EE4FC8">
        <w:rPr>
          <w:rFonts w:ascii="Arial" w:hAnsi="Arial" w:hint="cs"/>
          <w:b/>
          <w:bCs/>
          <w:noProof w:val="0"/>
          <w:sz w:val="26"/>
          <w:szCs w:val="26"/>
          <w:rtl/>
        </w:rPr>
        <w:t>"</w:t>
      </w:r>
      <w:r w:rsidR="00FE50B3" w:rsidRPr="00EE4FC8">
        <w:rPr>
          <w:rFonts w:ascii="Arial" w:hAnsi="Arial" w:hint="cs"/>
          <w:b/>
          <w:bCs/>
          <w:noProof w:val="0"/>
          <w:sz w:val="26"/>
          <w:szCs w:val="26"/>
          <w:rtl/>
        </w:rPr>
        <w:t xml:space="preserve">אין מקום להוסיף </w:t>
      </w:r>
      <w:r w:rsidR="00EE4FC8" w:rsidRPr="00EE4FC8">
        <w:rPr>
          <w:rFonts w:ascii="Arial" w:hAnsi="Arial" w:hint="cs"/>
          <w:noProof w:val="0"/>
          <w:sz w:val="26"/>
          <w:szCs w:val="26"/>
          <w:rtl/>
        </w:rPr>
        <w:t>[</w:t>
      </w:r>
      <w:r w:rsidR="00FE50B3" w:rsidRPr="00EE4FC8">
        <w:rPr>
          <w:rFonts w:ascii="Arial" w:hAnsi="Arial" w:hint="cs"/>
          <w:noProof w:val="0"/>
          <w:sz w:val="26"/>
          <w:szCs w:val="26"/>
          <w:rtl/>
        </w:rPr>
        <w:t>ו</w:t>
      </w:r>
      <w:r w:rsidR="00EE4FC8" w:rsidRPr="00EE4FC8">
        <w:rPr>
          <w:rFonts w:ascii="Arial" w:hAnsi="Arial" w:hint="cs"/>
          <w:noProof w:val="0"/>
          <w:sz w:val="26"/>
          <w:szCs w:val="26"/>
          <w:rtl/>
        </w:rPr>
        <w:t>]</w:t>
      </w:r>
      <w:r w:rsidR="00FE50B3" w:rsidRPr="00EE4FC8">
        <w:rPr>
          <w:rFonts w:ascii="Arial" w:hAnsi="Arial" w:hint="cs"/>
          <w:b/>
          <w:bCs/>
          <w:noProof w:val="0"/>
          <w:sz w:val="26"/>
          <w:szCs w:val="26"/>
          <w:rtl/>
        </w:rPr>
        <w:t>לערוך התאמות מיוחדות בשווי בהתאם לנתונים הספציפיים של שלוש  הדירות"</w:t>
      </w:r>
      <w:r w:rsidR="00FE50B3">
        <w:rPr>
          <w:rFonts w:ascii="Arial" w:hAnsi="Arial" w:hint="cs"/>
          <w:b/>
          <w:bCs/>
          <w:noProof w:val="0"/>
          <w:sz w:val="26"/>
          <w:szCs w:val="26"/>
          <w:rtl/>
        </w:rPr>
        <w:t xml:space="preserve"> </w:t>
      </w:r>
      <w:r w:rsidR="00FE50B3">
        <w:rPr>
          <w:rFonts w:ascii="Arial" w:hAnsi="Arial"/>
          <w:b/>
          <w:bCs/>
          <w:noProof w:val="0"/>
          <w:sz w:val="26"/>
          <w:szCs w:val="26"/>
          <w:rtl/>
        </w:rPr>
        <w:t>–</w:t>
      </w:r>
      <w:r w:rsidR="00FE50B3">
        <w:rPr>
          <w:rFonts w:ascii="Arial" w:hAnsi="Arial" w:hint="cs"/>
          <w:b/>
          <w:bCs/>
          <w:noProof w:val="0"/>
          <w:sz w:val="26"/>
          <w:szCs w:val="26"/>
          <w:rtl/>
        </w:rPr>
        <w:t xml:space="preserve"> </w:t>
      </w:r>
      <w:r w:rsidR="00FE50B3" w:rsidRPr="00EE4FC8">
        <w:rPr>
          <w:rFonts w:ascii="Arial" w:hAnsi="Arial" w:hint="cs"/>
          <w:noProof w:val="0"/>
          <w:sz w:val="26"/>
          <w:szCs w:val="26"/>
          <w:rtl/>
        </w:rPr>
        <w:t xml:space="preserve">וראו סעיף </w:t>
      </w:r>
      <w:r w:rsidR="008411BA">
        <w:rPr>
          <w:rFonts w:ascii="Arial" w:hAnsi="Arial" w:hint="cs"/>
          <w:noProof w:val="0"/>
          <w:sz w:val="26"/>
          <w:szCs w:val="26"/>
          <w:rtl/>
        </w:rPr>
        <w:t>16</w:t>
      </w:r>
      <w:r w:rsidR="00FE50B3" w:rsidRPr="00EE4FC8">
        <w:rPr>
          <w:rFonts w:ascii="Arial" w:hAnsi="Arial" w:hint="cs"/>
          <w:noProof w:val="0"/>
          <w:sz w:val="26"/>
          <w:szCs w:val="26"/>
          <w:rtl/>
        </w:rPr>
        <w:t xml:space="preserve"> לעיל)</w:t>
      </w:r>
      <w:r w:rsidR="00F655F4">
        <w:rPr>
          <w:rFonts w:ascii="Arial" w:hAnsi="Arial" w:hint="cs"/>
          <w:b/>
          <w:bCs/>
          <w:noProof w:val="0"/>
          <w:sz w:val="26"/>
          <w:szCs w:val="26"/>
          <w:rtl/>
        </w:rPr>
        <w:t xml:space="preserve">. </w:t>
      </w:r>
    </w:p>
    <w:p w:rsidR="00F655F4" w:rsidRDefault="00F655F4" w:rsidP="00F655F4">
      <w:pPr>
        <w:pStyle w:val="ac"/>
        <w:spacing w:line="360" w:lineRule="auto"/>
        <w:jc w:val="both"/>
        <w:rPr>
          <w:rFonts w:ascii="Arial" w:hAnsi="Arial"/>
          <w:b/>
          <w:bCs/>
          <w:noProof w:val="0"/>
          <w:sz w:val="26"/>
          <w:szCs w:val="26"/>
          <w:rtl/>
        </w:rPr>
      </w:pPr>
    </w:p>
    <w:p w:rsidR="00F655F4" w:rsidRDefault="00F655F4" w:rsidP="008411BA">
      <w:pPr>
        <w:pStyle w:val="ac"/>
        <w:numPr>
          <w:ilvl w:val="0"/>
          <w:numId w:val="2"/>
        </w:numPr>
        <w:spacing w:line="360" w:lineRule="auto"/>
        <w:jc w:val="both"/>
        <w:rPr>
          <w:rFonts w:ascii="Arial" w:hAnsi="Arial"/>
          <w:noProof w:val="0"/>
          <w:sz w:val="26"/>
          <w:szCs w:val="26"/>
          <w:rtl/>
        </w:rPr>
      </w:pPr>
      <w:r w:rsidRPr="00F655F4">
        <w:rPr>
          <w:rFonts w:ascii="Arial" w:hAnsi="Arial" w:hint="cs"/>
          <w:noProof w:val="0"/>
          <w:sz w:val="26"/>
          <w:szCs w:val="26"/>
          <w:rtl/>
        </w:rPr>
        <w:t xml:space="preserve">יש אפוא לדחות </w:t>
      </w:r>
      <w:r>
        <w:rPr>
          <w:rFonts w:ascii="Arial" w:hAnsi="Arial" w:hint="cs"/>
          <w:noProof w:val="0"/>
          <w:sz w:val="26"/>
          <w:szCs w:val="26"/>
          <w:rtl/>
        </w:rPr>
        <w:t>את הערר הנוכחי כבר בשלב זה, ואין צורך לקיים</w:t>
      </w:r>
      <w:r w:rsidR="00A67B00">
        <w:rPr>
          <w:rFonts w:ascii="Arial" w:hAnsi="Arial" w:hint="cs"/>
          <w:noProof w:val="0"/>
          <w:sz w:val="26"/>
          <w:szCs w:val="26"/>
          <w:rtl/>
        </w:rPr>
        <w:t xml:space="preserve"> שלב נוסף בו תידון המדידה המדוי</w:t>
      </w:r>
      <w:r>
        <w:rPr>
          <w:rFonts w:ascii="Arial" w:hAnsi="Arial" w:hint="cs"/>
          <w:noProof w:val="0"/>
          <w:sz w:val="26"/>
          <w:szCs w:val="26"/>
          <w:rtl/>
        </w:rPr>
        <w:t xml:space="preserve">קת והסופית של דירות העוררת. </w:t>
      </w:r>
    </w:p>
    <w:p w:rsidR="00876AF8" w:rsidRPr="00F655F4" w:rsidRDefault="00876AF8" w:rsidP="00F655F4">
      <w:pPr>
        <w:pStyle w:val="ac"/>
        <w:spacing w:line="360" w:lineRule="auto"/>
        <w:jc w:val="both"/>
        <w:rPr>
          <w:rFonts w:ascii="Arial" w:hAnsi="Arial"/>
          <w:noProof w:val="0"/>
          <w:sz w:val="26"/>
          <w:szCs w:val="26"/>
        </w:rPr>
      </w:pPr>
    </w:p>
    <w:p w:rsidR="00F655F4" w:rsidRDefault="00F655F4" w:rsidP="00620155">
      <w:pPr>
        <w:pStyle w:val="ac"/>
        <w:numPr>
          <w:ilvl w:val="0"/>
          <w:numId w:val="2"/>
        </w:numPr>
        <w:spacing w:line="360" w:lineRule="auto"/>
        <w:jc w:val="both"/>
        <w:rPr>
          <w:rFonts w:ascii="Arial" w:hAnsi="Arial"/>
          <w:noProof w:val="0"/>
          <w:sz w:val="26"/>
          <w:szCs w:val="26"/>
        </w:rPr>
      </w:pPr>
      <w:r>
        <w:rPr>
          <w:rFonts w:ascii="Arial" w:hAnsi="Arial" w:hint="cs"/>
          <w:b/>
          <w:bCs/>
          <w:noProof w:val="0"/>
          <w:sz w:val="26"/>
          <w:szCs w:val="26"/>
          <w:rtl/>
        </w:rPr>
        <w:t>יחד עם זאת</w:t>
      </w:r>
      <w:r>
        <w:rPr>
          <w:rFonts w:ascii="Arial" w:hAnsi="Arial" w:hint="cs"/>
          <w:noProof w:val="0"/>
          <w:sz w:val="26"/>
          <w:szCs w:val="26"/>
          <w:rtl/>
        </w:rPr>
        <w:t xml:space="preserve">, ובהמשך ישיר לקו שהנחה אותנו בפסק הדין בערר הקודם, אנו קובעים כי </w:t>
      </w:r>
      <w:r>
        <w:rPr>
          <w:rFonts w:ascii="Arial" w:hAnsi="Arial" w:hint="cs"/>
          <w:b/>
          <w:bCs/>
          <w:noProof w:val="0"/>
          <w:sz w:val="26"/>
          <w:szCs w:val="26"/>
          <w:rtl/>
        </w:rPr>
        <w:t>אם בעתיד</w:t>
      </w:r>
      <w:r>
        <w:rPr>
          <w:rFonts w:ascii="Arial" w:hAnsi="Arial" w:hint="cs"/>
          <w:noProof w:val="0"/>
          <w:sz w:val="26"/>
          <w:szCs w:val="26"/>
          <w:rtl/>
        </w:rPr>
        <w:t xml:space="preserve"> הסדר הפשרה הכללי ייפתח או יתוקן </w:t>
      </w:r>
      <w:r>
        <w:rPr>
          <w:rFonts w:ascii="Arial" w:hAnsi="Arial" w:hint="cs"/>
          <w:b/>
          <w:bCs/>
          <w:noProof w:val="0"/>
          <w:sz w:val="26"/>
          <w:szCs w:val="26"/>
          <w:rtl/>
        </w:rPr>
        <w:t>בשל שינויים שחלו בהיקף השטחים  למגורים</w:t>
      </w:r>
      <w:r>
        <w:rPr>
          <w:rFonts w:ascii="Arial" w:hAnsi="Arial" w:hint="cs"/>
          <w:noProof w:val="0"/>
          <w:sz w:val="26"/>
          <w:szCs w:val="26"/>
          <w:rtl/>
        </w:rPr>
        <w:t>, כך שהחיוב במס רכישה של רוכש או רוכ</w:t>
      </w:r>
      <w:r w:rsidR="00876AF8">
        <w:rPr>
          <w:rFonts w:ascii="Arial" w:hAnsi="Arial" w:hint="cs"/>
          <w:noProof w:val="0"/>
          <w:sz w:val="26"/>
          <w:szCs w:val="26"/>
          <w:rtl/>
        </w:rPr>
        <w:t>שים שהם צד לה</w:t>
      </w:r>
      <w:r>
        <w:rPr>
          <w:rFonts w:ascii="Arial" w:hAnsi="Arial" w:hint="cs"/>
          <w:noProof w:val="0"/>
          <w:sz w:val="26"/>
          <w:szCs w:val="26"/>
          <w:rtl/>
        </w:rPr>
        <w:t xml:space="preserve">סדר הפשרה הכללי יופחת למפרע </w:t>
      </w:r>
      <w:r>
        <w:rPr>
          <w:rFonts w:ascii="Arial" w:hAnsi="Arial" w:hint="cs"/>
          <w:b/>
          <w:bCs/>
          <w:noProof w:val="0"/>
          <w:sz w:val="26"/>
          <w:szCs w:val="26"/>
          <w:rtl/>
        </w:rPr>
        <w:t>כתוצאה מכך</w:t>
      </w:r>
      <w:r>
        <w:rPr>
          <w:rFonts w:ascii="Arial" w:hAnsi="Arial" w:hint="cs"/>
          <w:noProof w:val="0"/>
          <w:sz w:val="26"/>
          <w:szCs w:val="26"/>
          <w:rtl/>
        </w:rPr>
        <w:t xml:space="preserve">, אזי שינוי </w:t>
      </w:r>
      <w:r w:rsidR="002700FB">
        <w:rPr>
          <w:rFonts w:ascii="Arial" w:hAnsi="Arial" w:hint="cs"/>
          <w:noProof w:val="0"/>
          <w:sz w:val="26"/>
          <w:szCs w:val="26"/>
          <w:rtl/>
        </w:rPr>
        <w:t>או תיקון דומה יו</w:t>
      </w:r>
      <w:r w:rsidR="00737D50">
        <w:rPr>
          <w:rFonts w:ascii="Arial" w:hAnsi="Arial" w:hint="cs"/>
          <w:noProof w:val="0"/>
          <w:sz w:val="26"/>
          <w:szCs w:val="26"/>
          <w:rtl/>
        </w:rPr>
        <w:t xml:space="preserve">חל, בהתאמה, ובשינויים המחוייבים, </w:t>
      </w:r>
      <w:r w:rsidR="002700FB">
        <w:rPr>
          <w:rFonts w:ascii="Arial" w:hAnsi="Arial" w:hint="cs"/>
          <w:noProof w:val="0"/>
          <w:sz w:val="26"/>
          <w:szCs w:val="26"/>
          <w:rtl/>
        </w:rPr>
        <w:t xml:space="preserve">גם על דירות העוררת. במקרה זה, יודיע המשיב הן לעוררת והן לוועדת הערר על עריכת התיקון לרוכשים האחרים תוך 45 ימים מביצועה. המשיב ייצור רישום פנימי במרשמיו על מנת להבטיח כי הוראה זו תיושם, אם וכאשר תהיה התפתחות כזו. </w:t>
      </w:r>
    </w:p>
    <w:p w:rsidR="00876AF8" w:rsidRDefault="00876AF8" w:rsidP="00876AF8">
      <w:pPr>
        <w:pStyle w:val="ac"/>
        <w:spacing w:line="360" w:lineRule="auto"/>
        <w:jc w:val="both"/>
        <w:rPr>
          <w:rFonts w:ascii="Arial" w:hAnsi="Arial"/>
          <w:noProof w:val="0"/>
          <w:sz w:val="26"/>
          <w:szCs w:val="26"/>
        </w:rPr>
      </w:pPr>
    </w:p>
    <w:p w:rsidR="000A3471" w:rsidRDefault="006822EC" w:rsidP="00620155">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[נוסח מתוקן: על פי הסדר דיוני שהוסכם בין הצדדים ואושר על ידי ועדת הערר, אין צו להוצאות.]</w:t>
      </w:r>
    </w:p>
    <w:p w:rsidR="001961B8" w:rsidRPr="001961B8" w:rsidRDefault="001961B8" w:rsidP="001961B8">
      <w:pPr>
        <w:pStyle w:val="ac"/>
        <w:rPr>
          <w:rFonts w:ascii="Arial" w:hAnsi="Arial"/>
          <w:noProof w:val="0"/>
          <w:sz w:val="26"/>
          <w:szCs w:val="26"/>
          <w:rtl/>
        </w:rPr>
      </w:pPr>
    </w:p>
    <w:p w:rsidR="001961B8" w:rsidRDefault="001961B8" w:rsidP="001961B8">
      <w:pPr>
        <w:spacing w:line="360" w:lineRule="auto"/>
        <w:jc w:val="both"/>
        <w:rPr>
          <w:rFonts w:ascii="Arial" w:hAnsi="Arial"/>
          <w:noProof w:val="0"/>
          <w:sz w:val="26"/>
          <w:szCs w:val="26"/>
          <w:rtl/>
        </w:rPr>
      </w:pPr>
    </w:p>
    <w:p w:rsidR="001961B8" w:rsidRDefault="001961B8" w:rsidP="001961B8">
      <w:pPr>
        <w:spacing w:line="360" w:lineRule="auto"/>
        <w:jc w:val="both"/>
        <w:rPr>
          <w:rFonts w:ascii="Arial" w:hAnsi="Arial"/>
          <w:noProof w:val="0"/>
          <w:sz w:val="26"/>
          <w:szCs w:val="26"/>
          <w:rtl/>
        </w:rPr>
      </w:pPr>
      <w:r>
        <w:rPr>
          <w:rFonts w:ascii="Arial" w:hAnsi="Arial" w:hint="cs"/>
          <w:noProof w:val="0"/>
          <w:sz w:val="26"/>
          <w:szCs w:val="26"/>
          <w:rtl/>
        </w:rPr>
        <w:t xml:space="preserve">       </w:t>
      </w:r>
      <w:r w:rsidRPr="001961B8">
        <w:rPr>
          <w:rFonts w:ascii="Arial" w:hAnsi="Arial" w:hint="cs"/>
          <w:b/>
          <w:bCs/>
          <w:noProof w:val="0"/>
          <w:sz w:val="26"/>
          <w:szCs w:val="26"/>
          <w:rtl/>
        </w:rPr>
        <w:t>רו"ח צבי פרידמן, חבר הוועדה</w:t>
      </w:r>
      <w:r>
        <w:rPr>
          <w:rFonts w:ascii="Arial" w:hAnsi="Arial" w:hint="cs"/>
          <w:noProof w:val="0"/>
          <w:sz w:val="26"/>
          <w:szCs w:val="26"/>
          <w:rtl/>
        </w:rPr>
        <w:t>: אני מסכים.</w:t>
      </w:r>
    </w:p>
    <w:p w:rsidR="001961B8" w:rsidRDefault="001961B8" w:rsidP="001961B8">
      <w:pPr>
        <w:spacing w:line="360" w:lineRule="auto"/>
        <w:jc w:val="both"/>
        <w:rPr>
          <w:rFonts w:ascii="Arial" w:hAnsi="Arial"/>
          <w:noProof w:val="0"/>
          <w:sz w:val="26"/>
          <w:szCs w:val="26"/>
          <w:rtl/>
        </w:rPr>
      </w:pPr>
    </w:p>
    <w:p w:rsidR="001961B8" w:rsidRPr="001961B8" w:rsidRDefault="001961B8" w:rsidP="00145AB2">
      <w:pPr>
        <w:spacing w:line="360" w:lineRule="auto"/>
        <w:jc w:val="both"/>
        <w:rPr>
          <w:rFonts w:ascii="Arial" w:hAnsi="Arial"/>
          <w:noProof w:val="0"/>
          <w:sz w:val="26"/>
          <w:szCs w:val="26"/>
          <w:rtl/>
        </w:rPr>
      </w:pPr>
      <w:r>
        <w:rPr>
          <w:rFonts w:ascii="Arial" w:hAnsi="Arial" w:hint="cs"/>
          <w:noProof w:val="0"/>
          <w:sz w:val="26"/>
          <w:szCs w:val="26"/>
          <w:rtl/>
        </w:rPr>
        <w:t xml:space="preserve">       </w:t>
      </w:r>
      <w:r w:rsidRPr="001961B8">
        <w:rPr>
          <w:rFonts w:ascii="Arial" w:hAnsi="Arial" w:hint="cs"/>
          <w:b/>
          <w:bCs/>
          <w:noProof w:val="0"/>
          <w:sz w:val="26"/>
          <w:szCs w:val="26"/>
          <w:rtl/>
        </w:rPr>
        <w:t>רו"ח יהושע בליצקי, חבר הוועדה</w:t>
      </w:r>
      <w:r>
        <w:rPr>
          <w:rFonts w:ascii="Arial" w:hAnsi="Arial" w:hint="cs"/>
          <w:noProof w:val="0"/>
          <w:sz w:val="26"/>
          <w:szCs w:val="26"/>
          <w:rtl/>
        </w:rPr>
        <w:t>: אני מסכים.</w:t>
      </w:r>
    </w:p>
    <w:p w:rsidR="00876AF8" w:rsidRPr="00876AF8" w:rsidRDefault="00876AF8" w:rsidP="00876AF8">
      <w:pPr>
        <w:pStyle w:val="ac"/>
        <w:rPr>
          <w:rFonts w:ascii="Arial" w:hAnsi="Arial"/>
          <w:noProof w:val="0"/>
          <w:sz w:val="26"/>
          <w:szCs w:val="26"/>
          <w:rtl/>
        </w:rPr>
      </w:pPr>
    </w:p>
    <w:p w:rsidR="000A3471" w:rsidRPr="001961B8" w:rsidRDefault="000A3471" w:rsidP="001961B8">
      <w:pPr>
        <w:spacing w:line="360" w:lineRule="auto"/>
        <w:ind w:left="360"/>
        <w:jc w:val="both"/>
        <w:rPr>
          <w:rFonts w:ascii="Arial" w:hAnsi="Arial"/>
          <w:noProof w:val="0"/>
          <w:sz w:val="26"/>
          <w:szCs w:val="26"/>
        </w:rPr>
      </w:pPr>
      <w:r w:rsidRPr="001961B8">
        <w:rPr>
          <w:rFonts w:ascii="Arial" w:hAnsi="Arial" w:hint="cs"/>
          <w:noProof w:val="0"/>
          <w:sz w:val="26"/>
          <w:szCs w:val="26"/>
          <w:rtl/>
        </w:rPr>
        <w:t>מזכירות ועדת הערר תמציא את פסק הדין לבאי כוח הצדדים</w:t>
      </w:r>
      <w:r w:rsidR="00E233A3">
        <w:rPr>
          <w:rFonts w:ascii="Arial" w:hAnsi="Arial" w:hint="cs"/>
          <w:noProof w:val="0"/>
          <w:sz w:val="26"/>
          <w:szCs w:val="26"/>
          <w:rtl/>
        </w:rPr>
        <w:t>.</w:t>
      </w:r>
      <w:r w:rsidRPr="001961B8">
        <w:rPr>
          <w:rFonts w:ascii="Arial" w:hAnsi="Arial" w:hint="cs"/>
          <w:noProof w:val="0"/>
          <w:sz w:val="26"/>
          <w:szCs w:val="26"/>
          <w:rtl/>
        </w:rPr>
        <w:t xml:space="preserve"> </w:t>
      </w:r>
    </w:p>
    <w:p w:rsidR="00694556" w:rsidRDefault="004C334B" w:rsidP="00203CEF">
      <w:pPr>
        <w:pStyle w:val="ac"/>
        <w:spacing w:line="360" w:lineRule="auto"/>
        <w:ind w:left="417"/>
        <w:jc w:val="both"/>
        <w:rPr>
          <w:rFonts w:ascii="Arial" w:hAnsi="Arial"/>
          <w:noProof w:val="0"/>
          <w:rtl/>
        </w:rPr>
      </w:pPr>
      <w:r>
        <w:rPr>
          <w:rFonts w:ascii="Arial" w:hAnsi="Arial"/>
          <w:noProof w:val="0"/>
          <w:sz w:val="26"/>
          <w:szCs w:val="26"/>
          <w:rtl/>
        </w:rPr>
        <w:lastRenderedPageBreak/>
        <w:t xml:space="preserve"> </w:t>
      </w:r>
    </w:p>
    <w:p w:rsidR="00694556" w:rsidRDefault="001961B8" w:rsidP="001961B8">
      <w:pPr>
        <w:spacing w:line="360" w:lineRule="auto"/>
        <w:jc w:val="both"/>
        <w:rPr>
          <w:rFonts w:ascii="Arial" w:hAnsi="Arial"/>
          <w:noProof w:val="0"/>
          <w:rtl/>
        </w:rPr>
      </w:pPr>
      <w:r>
        <w:rPr>
          <w:rFonts w:ascii="Arial" w:hAnsi="Arial"/>
          <w:noProof w:val="0"/>
          <w:rtl/>
        </w:rPr>
        <w:t xml:space="preserve">ניתן היום,  </w:t>
      </w:r>
      <w:r>
        <w:rPr>
          <w:rFonts w:ascii="Arial" w:hAnsi="Arial" w:hint="cs"/>
          <w:noProof w:val="0"/>
          <w:rtl/>
        </w:rPr>
        <w:t>י"ב</w:t>
      </w:r>
      <w:r w:rsidR="00005C8B">
        <w:rPr>
          <w:rFonts w:ascii="Arial" w:hAnsi="Arial"/>
          <w:noProof w:val="0"/>
          <w:rtl/>
        </w:rPr>
        <w:t xml:space="preserve"> טבת תשפ"ד, </w:t>
      </w:r>
      <w:r>
        <w:rPr>
          <w:rFonts w:ascii="Arial" w:hAnsi="Arial" w:hint="cs"/>
          <w:noProof w:val="0"/>
          <w:rtl/>
        </w:rPr>
        <w:t xml:space="preserve">24 </w:t>
      </w:r>
      <w:r w:rsidR="00005C8B">
        <w:rPr>
          <w:rFonts w:ascii="Arial" w:hAnsi="Arial"/>
          <w:noProof w:val="0"/>
          <w:rtl/>
        </w:rPr>
        <w:t>דצמבר 2023, בהעדר הצדדים.</w:t>
      </w:r>
    </w:p>
    <w:p w:rsidR="00694556" w:rsidRDefault="00694556">
      <w:pPr>
        <w:spacing w:line="360" w:lineRule="auto"/>
        <w:jc w:val="both"/>
        <w:rPr>
          <w:rFonts w:ascii="Arial" w:hAnsi="Arial"/>
          <w:noProof w:val="0"/>
          <w:rtl/>
        </w:rPr>
      </w:pPr>
    </w:p>
    <w:p w:rsidR="00694556" w:rsidRDefault="00005C8B">
      <w:pPr>
        <w:spacing w:line="360" w:lineRule="auto"/>
        <w:ind w:left="3600" w:firstLine="720"/>
        <w:jc w:val="both"/>
        <w:rPr>
          <w:rFonts w:ascii="Arial" w:hAnsi="Arial"/>
          <w:noProof w:val="0"/>
          <w:rtl/>
        </w:rPr>
      </w:pPr>
      <w:r>
        <w:rPr>
          <w:rFonts w:ascii="Arial" w:hAnsi="Arial"/>
          <w:noProof w:val="0"/>
          <w:rtl/>
        </w:rPr>
        <w:t>חתימה</w:t>
      </w:r>
    </w:p>
    <w:p w:rsidR="001961B8" w:rsidRDefault="001961B8">
      <w:pPr>
        <w:spacing w:line="360" w:lineRule="auto"/>
        <w:ind w:left="3600" w:firstLine="720"/>
        <w:jc w:val="both"/>
        <w:rPr>
          <w:rFonts w:ascii="Arial" w:hAnsi="Arial"/>
          <w:noProof w:val="0"/>
          <w:rtl/>
        </w:rPr>
      </w:pPr>
    </w:p>
    <w:p w:rsidR="001961B8" w:rsidRDefault="001961B8">
      <w:pPr>
        <w:spacing w:line="360" w:lineRule="auto"/>
        <w:ind w:left="3600" w:firstLine="720"/>
        <w:jc w:val="both"/>
        <w:rPr>
          <w:rFonts w:ascii="Arial" w:hAnsi="Arial"/>
          <w:noProof w:val="0"/>
          <w:rtl/>
        </w:rPr>
      </w:pPr>
    </w:p>
    <w:p w:rsidR="001961B8" w:rsidRDefault="001961B8">
      <w:pPr>
        <w:rPr>
          <w:rtl/>
        </w:rPr>
      </w:pPr>
    </w:p>
    <w:tbl>
      <w:tblPr>
        <w:tblStyle w:val="a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64"/>
        <w:gridCol w:w="232"/>
        <w:gridCol w:w="2676"/>
        <w:gridCol w:w="279"/>
        <w:gridCol w:w="2656"/>
      </w:tblGrid>
      <w:tr w:rsidR="001961B8" w:rsidTr="000B3508">
        <w:trPr>
          <w:jc w:val="center"/>
        </w:trPr>
        <w:tc>
          <w:tcPr>
            <w:tcW w:w="2960" w:type="dxa"/>
            <w:tcBorders>
              <w:top w:val="nil"/>
              <w:left w:val="nil"/>
              <w:bottom w:val="single" w:sz="4" w:space="0" w:color="auto"/>
              <w:right w:val="nil"/>
            </w:tcBorders>
            <w:vAlign w:val="center"/>
          </w:tcPr>
          <w:p w:rsidR="001961B8" w:rsidRDefault="001961B8">
            <w:pPr>
              <w:jc w:val="center"/>
              <w:rPr>
                <w:rFonts w:ascii="Courier New" w:hAnsi="Courier New"/>
                <w:b/>
                <w:bCs/>
              </w:rPr>
            </w:pPr>
            <w:r>
              <w:drawing>
                <wp:inline distT="0" distB="0" distL="0" distR="0" wp14:anchorId="7CF97CD2" wp14:editId="0A3690EF">
                  <wp:extent cx="570230" cy="937895"/>
                  <wp:effectExtent l="0" t="0" r="0" b="0"/>
                  <wp:docPr id="3" name="תמונה 3"/>
                  <wp:cNvGraphicFramePr/>
                  <a:graphic xmlns:a="http://schemas.openxmlformats.org/drawingml/2006/main">
                    <a:graphicData uri="http://schemas.openxmlformats.org/drawingml/2006/picture">
                      <pic:pic xmlns:pic="http://schemas.openxmlformats.org/drawingml/2006/picture">
                        <pic:nvPicPr>
                          <pic:cNvPr id="2" name="תמונה 2"/>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0230" cy="937895"/>
                          </a:xfrm>
                          <a:prstGeom prst="rect">
                            <a:avLst/>
                          </a:prstGeom>
                          <a:noFill/>
                          <a:ln>
                            <a:noFill/>
                          </a:ln>
                        </pic:spPr>
                      </pic:pic>
                    </a:graphicData>
                  </a:graphic>
                </wp:inline>
              </w:drawing>
            </w:r>
          </w:p>
        </w:tc>
        <w:tc>
          <w:tcPr>
            <w:tcW w:w="236" w:type="dxa"/>
            <w:vAlign w:val="center"/>
          </w:tcPr>
          <w:p w:rsidR="001961B8" w:rsidRDefault="001961B8">
            <w:pPr>
              <w:jc w:val="center"/>
              <w:rPr>
                <w:rFonts w:ascii="Courier New" w:hAnsi="Courier New"/>
                <w:b/>
                <w:bCs/>
              </w:rPr>
            </w:pPr>
          </w:p>
        </w:tc>
        <w:tc>
          <w:tcPr>
            <w:tcW w:w="2289" w:type="dxa"/>
            <w:tcBorders>
              <w:top w:val="nil"/>
              <w:left w:val="nil"/>
              <w:bottom w:val="single" w:sz="4" w:space="0" w:color="auto"/>
              <w:right w:val="nil"/>
            </w:tcBorders>
            <w:vAlign w:val="center"/>
          </w:tcPr>
          <w:p w:rsidR="001961B8" w:rsidRPr="00C63BDF" w:rsidRDefault="001961B8">
            <w:pPr>
              <w:jc w:val="center"/>
              <w:rPr>
                <w:rFonts w:ascii="Courier New" w:hAnsi="Courier New"/>
                <w:b/>
                <w:bCs/>
                <w:sz w:val="20"/>
                <w:szCs w:val="20"/>
              </w:rPr>
            </w:pPr>
            <w:r>
              <w:rPr>
                <w:rFonts w:ascii="Courier New" w:hAnsi="Courier New"/>
                <w:b/>
                <w:bCs/>
                <w:sz w:val="20"/>
                <w:szCs w:val="20"/>
              </w:rPr>
              <w:drawing>
                <wp:inline distT="0" distB="0" distL="0" distR="0" wp14:anchorId="02D1007A">
                  <wp:extent cx="1554480" cy="743585"/>
                  <wp:effectExtent l="0" t="0" r="762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54480" cy="743585"/>
                          </a:xfrm>
                          <a:prstGeom prst="rect">
                            <a:avLst/>
                          </a:prstGeom>
                          <a:noFill/>
                        </pic:spPr>
                      </pic:pic>
                    </a:graphicData>
                  </a:graphic>
                </wp:inline>
              </w:drawing>
            </w:r>
          </w:p>
        </w:tc>
        <w:tc>
          <w:tcPr>
            <w:tcW w:w="300" w:type="dxa"/>
            <w:vAlign w:val="center"/>
          </w:tcPr>
          <w:p w:rsidR="001961B8" w:rsidRDefault="001961B8">
            <w:pPr>
              <w:jc w:val="center"/>
              <w:rPr>
                <w:rFonts w:ascii="Courier New" w:hAnsi="Courier New"/>
                <w:b/>
                <w:bCs/>
              </w:rPr>
            </w:pPr>
          </w:p>
        </w:tc>
        <w:tc>
          <w:tcPr>
            <w:tcW w:w="2737" w:type="dxa"/>
            <w:tcBorders>
              <w:top w:val="nil"/>
              <w:left w:val="nil"/>
              <w:bottom w:val="single" w:sz="4" w:space="0" w:color="auto"/>
              <w:right w:val="nil"/>
            </w:tcBorders>
            <w:vAlign w:val="center"/>
          </w:tcPr>
          <w:p w:rsidR="001961B8" w:rsidRPr="00A12496" w:rsidRDefault="001961B8">
            <w:pPr>
              <w:jc w:val="center"/>
              <w:rPr>
                <w:rFonts w:ascii="Courier New" w:hAnsi="Courier New"/>
                <w:b/>
                <w:bCs/>
                <w:sz w:val="20"/>
                <w:szCs w:val="20"/>
              </w:rPr>
            </w:pPr>
            <w:r>
              <w:drawing>
                <wp:inline distT="0" distB="0" distL="0" distR="0" wp14:anchorId="4A3C5226" wp14:editId="2F062829">
                  <wp:extent cx="1400175" cy="628650"/>
                  <wp:effectExtent l="0" t="0" r="9525" b="0"/>
                  <wp:docPr id="5" name="תמונה 5"/>
                  <wp:cNvGraphicFramePr/>
                  <a:graphic xmlns:a="http://schemas.openxmlformats.org/drawingml/2006/main">
                    <a:graphicData uri="http://schemas.openxmlformats.org/drawingml/2006/picture">
                      <pic:pic xmlns:pic="http://schemas.openxmlformats.org/drawingml/2006/picture">
                        <pic:nvPicPr>
                          <pic:cNvPr id="5" name="תמונה 5"/>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0175" cy="628650"/>
                          </a:xfrm>
                          <a:prstGeom prst="rect">
                            <a:avLst/>
                          </a:prstGeom>
                          <a:noFill/>
                          <a:ln>
                            <a:noFill/>
                          </a:ln>
                        </pic:spPr>
                      </pic:pic>
                    </a:graphicData>
                  </a:graphic>
                </wp:inline>
              </w:drawing>
            </w:r>
          </w:p>
        </w:tc>
      </w:tr>
      <w:tr w:rsidR="001961B8" w:rsidTr="000B3508">
        <w:trPr>
          <w:jc w:val="center"/>
        </w:trPr>
        <w:tc>
          <w:tcPr>
            <w:tcW w:w="2960" w:type="dxa"/>
            <w:tcBorders>
              <w:top w:val="single" w:sz="4" w:space="0" w:color="auto"/>
              <w:left w:val="nil"/>
              <w:bottom w:val="nil"/>
              <w:right w:val="nil"/>
            </w:tcBorders>
            <w:vAlign w:val="bottom"/>
          </w:tcPr>
          <w:p w:rsidR="001961B8" w:rsidRPr="00D57288" w:rsidRDefault="001961B8" w:rsidP="000B3508">
            <w:pPr>
              <w:jc w:val="center"/>
              <w:rPr>
                <w:rFonts w:ascii="Calibri" w:hAnsi="Calibri"/>
                <w:b/>
                <w:bCs/>
                <w:sz w:val="26"/>
                <w:szCs w:val="26"/>
                <w:rtl/>
              </w:rPr>
            </w:pPr>
            <w:r>
              <w:rPr>
                <w:rFonts w:ascii="Calibri" w:hAnsi="Calibri" w:hint="cs"/>
                <w:b/>
                <w:bCs/>
                <w:sz w:val="26"/>
                <w:szCs w:val="26"/>
                <w:rtl/>
              </w:rPr>
              <w:t>הרי קירש</w:t>
            </w:r>
            <w:r w:rsidRPr="00D57288">
              <w:rPr>
                <w:rFonts w:ascii="Calibri" w:hAnsi="Calibri"/>
                <w:b/>
                <w:bCs/>
                <w:sz w:val="26"/>
                <w:szCs w:val="26"/>
                <w:rtl/>
              </w:rPr>
              <w:t xml:space="preserve">, </w:t>
            </w:r>
            <w:r>
              <w:rPr>
                <w:rFonts w:ascii="Calibri" w:hAnsi="Calibri" w:hint="cs"/>
                <w:b/>
                <w:bCs/>
                <w:sz w:val="26"/>
                <w:szCs w:val="26"/>
                <w:rtl/>
              </w:rPr>
              <w:t>שופט</w:t>
            </w:r>
          </w:p>
          <w:p w:rsidR="001961B8" w:rsidRPr="000B3508" w:rsidRDefault="001961B8" w:rsidP="000B3508">
            <w:pPr>
              <w:jc w:val="center"/>
              <w:rPr>
                <w:rFonts w:ascii="Calibri" w:hAnsi="Calibri"/>
                <w:b/>
                <w:bCs/>
                <w:sz w:val="26"/>
                <w:szCs w:val="26"/>
              </w:rPr>
            </w:pPr>
            <w:r>
              <w:rPr>
                <w:rFonts w:ascii="Calibri" w:hAnsi="Calibri" w:hint="cs"/>
                <w:b/>
                <w:bCs/>
                <w:sz w:val="26"/>
                <w:szCs w:val="26"/>
                <w:rtl/>
              </w:rPr>
              <w:t>יו"ר</w:t>
            </w:r>
          </w:p>
        </w:tc>
        <w:tc>
          <w:tcPr>
            <w:tcW w:w="236" w:type="dxa"/>
            <w:vAlign w:val="bottom"/>
          </w:tcPr>
          <w:p w:rsidR="001961B8" w:rsidRDefault="001961B8">
            <w:pPr>
              <w:jc w:val="center"/>
              <w:rPr>
                <w:rFonts w:ascii="Courier New" w:hAnsi="Courier New"/>
                <w:b/>
                <w:bCs/>
              </w:rPr>
            </w:pPr>
          </w:p>
        </w:tc>
        <w:tc>
          <w:tcPr>
            <w:tcW w:w="2289" w:type="dxa"/>
            <w:tcBorders>
              <w:top w:val="single" w:sz="4" w:space="0" w:color="auto"/>
              <w:left w:val="nil"/>
              <w:bottom w:val="nil"/>
              <w:right w:val="nil"/>
            </w:tcBorders>
          </w:tcPr>
          <w:p w:rsidR="001961B8" w:rsidRPr="00D57288" w:rsidRDefault="001961B8" w:rsidP="00B8776E">
            <w:pPr>
              <w:jc w:val="center"/>
              <w:rPr>
                <w:rFonts w:ascii="Calibri" w:hAnsi="Calibri"/>
                <w:b/>
                <w:bCs/>
                <w:sz w:val="26"/>
                <w:szCs w:val="26"/>
                <w:rtl/>
              </w:rPr>
            </w:pPr>
            <w:r w:rsidRPr="00D57288">
              <w:rPr>
                <w:rFonts w:ascii="Calibri" w:hAnsi="Calibri" w:hint="eastAsia"/>
                <w:b/>
                <w:bCs/>
                <w:sz w:val="26"/>
                <w:szCs w:val="26"/>
                <w:rtl/>
              </w:rPr>
              <w:t>צבי</w:t>
            </w:r>
            <w:r w:rsidRPr="00D57288">
              <w:rPr>
                <w:rFonts w:ascii="Calibri" w:hAnsi="Calibri"/>
                <w:b/>
                <w:bCs/>
                <w:sz w:val="26"/>
                <w:szCs w:val="26"/>
                <w:rtl/>
              </w:rPr>
              <w:t xml:space="preserve"> </w:t>
            </w:r>
            <w:r w:rsidRPr="00D57288">
              <w:rPr>
                <w:rFonts w:ascii="Calibri" w:hAnsi="Calibri" w:hint="eastAsia"/>
                <w:b/>
                <w:bCs/>
                <w:sz w:val="26"/>
                <w:szCs w:val="26"/>
                <w:rtl/>
              </w:rPr>
              <w:t>פרידמן</w:t>
            </w:r>
            <w:r w:rsidRPr="00D57288">
              <w:rPr>
                <w:rFonts w:ascii="Calibri" w:hAnsi="Calibri"/>
                <w:b/>
                <w:bCs/>
                <w:sz w:val="26"/>
                <w:szCs w:val="26"/>
                <w:rtl/>
              </w:rPr>
              <w:t xml:space="preserve">, </w:t>
            </w:r>
            <w:r w:rsidRPr="00D57288">
              <w:rPr>
                <w:rFonts w:ascii="Calibri" w:hAnsi="Calibri" w:hint="eastAsia"/>
                <w:b/>
                <w:bCs/>
                <w:sz w:val="26"/>
                <w:szCs w:val="26"/>
                <w:rtl/>
              </w:rPr>
              <w:t>רו</w:t>
            </w:r>
            <w:r w:rsidRPr="00D57288">
              <w:rPr>
                <w:rFonts w:ascii="Calibri" w:hAnsi="Calibri"/>
                <w:b/>
                <w:bCs/>
                <w:sz w:val="26"/>
                <w:szCs w:val="26"/>
                <w:rtl/>
              </w:rPr>
              <w:t>"</w:t>
            </w:r>
            <w:r w:rsidRPr="00D57288">
              <w:rPr>
                <w:rFonts w:ascii="Calibri" w:hAnsi="Calibri" w:hint="eastAsia"/>
                <w:b/>
                <w:bCs/>
                <w:sz w:val="26"/>
                <w:szCs w:val="26"/>
                <w:rtl/>
              </w:rPr>
              <w:t>ח</w:t>
            </w:r>
          </w:p>
          <w:p w:rsidR="001961B8" w:rsidRDefault="001961B8" w:rsidP="00B8776E">
            <w:pPr>
              <w:jc w:val="center"/>
              <w:rPr>
                <w:rFonts w:ascii="Courier New" w:hAnsi="Courier New"/>
                <w:b/>
                <w:bCs/>
              </w:rPr>
            </w:pPr>
            <w:r w:rsidRPr="00D57288">
              <w:rPr>
                <w:rFonts w:ascii="Calibri" w:hAnsi="Calibri" w:hint="eastAsia"/>
                <w:b/>
                <w:bCs/>
                <w:sz w:val="26"/>
                <w:szCs w:val="26"/>
                <w:rtl/>
              </w:rPr>
              <w:t>חבר</w:t>
            </w:r>
          </w:p>
        </w:tc>
        <w:tc>
          <w:tcPr>
            <w:tcW w:w="300" w:type="dxa"/>
          </w:tcPr>
          <w:p w:rsidR="001961B8" w:rsidRDefault="001961B8">
            <w:pPr>
              <w:jc w:val="center"/>
              <w:rPr>
                <w:rFonts w:ascii="Courier New" w:hAnsi="Courier New"/>
                <w:b/>
                <w:bCs/>
              </w:rPr>
            </w:pPr>
          </w:p>
        </w:tc>
        <w:tc>
          <w:tcPr>
            <w:tcW w:w="2737" w:type="dxa"/>
            <w:tcBorders>
              <w:top w:val="single" w:sz="4" w:space="0" w:color="auto"/>
              <w:left w:val="nil"/>
              <w:bottom w:val="nil"/>
              <w:right w:val="nil"/>
            </w:tcBorders>
          </w:tcPr>
          <w:p w:rsidR="001961B8" w:rsidRDefault="001961B8" w:rsidP="00835DDB">
            <w:pPr>
              <w:jc w:val="center"/>
              <w:rPr>
                <w:rFonts w:ascii="Calibri" w:hAnsi="Calibri"/>
                <w:b/>
                <w:bCs/>
                <w:sz w:val="26"/>
                <w:szCs w:val="26"/>
                <w:rtl/>
              </w:rPr>
            </w:pPr>
            <w:r>
              <w:rPr>
                <w:rFonts w:ascii="Courier New" w:hAnsi="Courier New" w:hint="cs"/>
                <w:b/>
                <w:bCs/>
                <w:rtl/>
              </w:rPr>
              <w:t>יהושע בליצקי</w:t>
            </w:r>
            <w:r w:rsidRPr="00DC7B26">
              <w:rPr>
                <w:rFonts w:ascii="Courier New" w:hAnsi="Courier New"/>
                <w:b/>
                <w:bCs/>
                <w:rtl/>
              </w:rPr>
              <w:t xml:space="preserve">, </w:t>
            </w:r>
            <w:r>
              <w:rPr>
                <w:rFonts w:ascii="Courier New" w:hAnsi="Courier New" w:hint="cs"/>
                <w:b/>
                <w:bCs/>
                <w:rtl/>
              </w:rPr>
              <w:t>רו"ח</w:t>
            </w:r>
          </w:p>
          <w:p w:rsidR="001961B8" w:rsidRPr="000B3508" w:rsidRDefault="001961B8" w:rsidP="000B3508">
            <w:pPr>
              <w:jc w:val="center"/>
              <w:rPr>
                <w:rFonts w:ascii="Calibri" w:hAnsi="Calibri"/>
                <w:b/>
                <w:bCs/>
                <w:sz w:val="26"/>
                <w:szCs w:val="26"/>
              </w:rPr>
            </w:pPr>
            <w:r w:rsidRPr="00D57288">
              <w:rPr>
                <w:rFonts w:ascii="Calibri" w:hAnsi="Calibri" w:hint="eastAsia"/>
                <w:b/>
                <w:bCs/>
                <w:sz w:val="26"/>
                <w:szCs w:val="26"/>
                <w:rtl/>
              </w:rPr>
              <w:t>חבר</w:t>
            </w:r>
          </w:p>
        </w:tc>
      </w:tr>
    </w:tbl>
    <w:p w:rsidR="001961B8" w:rsidRDefault="001961B8"/>
    <w:p w:rsidR="001961B8" w:rsidRPr="001961B8" w:rsidRDefault="001961B8">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E16EC1">
      <w:headerReference w:type="even" r:id="rId12"/>
      <w:headerReference w:type="default" r:id="rId13"/>
      <w:footerReference w:type="even" r:id="rId14"/>
      <w:footerReference w:type="default" r:id="rId15"/>
      <w:headerReference w:type="first" r:id="rId16"/>
      <w:footerReference w:type="first" r:id="rId17"/>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514" w:rsidRDefault="00507514">
      <w:r>
        <w:separator/>
      </w:r>
    </w:p>
  </w:endnote>
  <w:endnote w:type="continuationSeparator" w:id="0">
    <w:p w:rsidR="00507514" w:rsidRDefault="00507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B91" w:rsidRDefault="006F2B9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E0BE9">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303F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303F3">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B91" w:rsidRDefault="006F2B9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514" w:rsidRDefault="00507514">
      <w:r>
        <w:separator/>
      </w:r>
    </w:p>
  </w:footnote>
  <w:footnote w:type="continuationSeparator" w:id="0">
    <w:p w:rsidR="00507514" w:rsidRDefault="00507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B91" w:rsidRDefault="006F2B9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C46A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86"/>
      <w:gridCol w:w="3521"/>
    </w:tblGrid>
    <w:tr w:rsidR="00694556">
      <w:trPr>
        <w:trHeight w:hRule="exact" w:val="418"/>
        <w:jc w:val="center"/>
      </w:trPr>
      <w:tc>
        <w:tcPr>
          <w:tcW w:w="8721" w:type="dxa"/>
          <w:gridSpan w:val="2"/>
        </w:tcPr>
        <w:p w:rsidR="00694556" w:rsidRPr="00780CA3" w:rsidRDefault="004D431E">
          <w:pPr>
            <w:pStyle w:val="a3"/>
            <w:jc w:val="center"/>
            <w:rPr>
              <w:rFonts w:ascii="Tahoma" w:hAnsi="Tahoma"/>
              <w:noProof w:val="0"/>
              <w:color w:val="000080"/>
              <w:sz w:val="32"/>
              <w:szCs w:val="32"/>
              <w:rtl/>
            </w:rPr>
          </w:pPr>
          <w:r w:rsidRPr="00780CA3">
            <w:rPr>
              <w:rFonts w:ascii="Tahoma" w:hAnsi="Tahoma" w:hint="cs"/>
              <w:b/>
              <w:bCs/>
              <w:noProof w:val="0"/>
              <w:color w:val="000080"/>
              <w:sz w:val="32"/>
              <w:szCs w:val="32"/>
              <w:rtl/>
            </w:rPr>
            <w:t>בית המשפט המחוזי בתל אביב - יפו</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2143697027"/>
          <w:text/>
        </w:sdtPr>
        <w:sdtEndPr/>
        <w:sdtContent>
          <w:tc>
            <w:tcPr>
              <w:tcW w:w="3674" w:type="dxa"/>
            </w:tcPr>
            <w:p w:rsidR="00694556" w:rsidRDefault="004F2BD0" w:rsidP="004F2BD0">
              <w:pPr>
                <w:pStyle w:val="a3"/>
                <w:jc w:val="right"/>
                <w:rPr>
                  <w:b/>
                  <w:bCs/>
                  <w:noProof w:val="0"/>
                  <w:sz w:val="26"/>
                  <w:szCs w:val="26"/>
                  <w:rtl/>
                </w:rPr>
              </w:pPr>
              <w:r>
                <w:rPr>
                  <w:rFonts w:hint="cs"/>
                  <w:b/>
                  <w:bCs/>
                  <w:noProof w:val="0"/>
                  <w:sz w:val="26"/>
                  <w:szCs w:val="26"/>
                  <w:rtl/>
                </w:rPr>
                <w:t>24 דצמבר 2023</w:t>
              </w:r>
            </w:p>
          </w:tc>
        </w:sdtContent>
      </w:sdt>
    </w:tr>
    <w:tr w:rsidR="00694556">
      <w:trPr>
        <w:trHeight w:val="337"/>
        <w:jc w:val="center"/>
      </w:trPr>
      <w:tc>
        <w:tcPr>
          <w:tcW w:w="8721" w:type="dxa"/>
          <w:gridSpan w:val="2"/>
        </w:tcPr>
        <w:p w:rsidR="00694556" w:rsidRDefault="00507514">
          <w:pPr>
            <w:rPr>
              <w:b/>
              <w:bCs/>
              <w:noProof w:val="0"/>
              <w:sz w:val="26"/>
              <w:szCs w:val="26"/>
              <w:rtl/>
            </w:rPr>
          </w:pPr>
          <w:sdt>
            <w:sdtPr>
              <w:rPr>
                <w:rtl/>
              </w:rPr>
              <w:alias w:val="1170"/>
              <w:tag w:val="1170"/>
              <w:id w:val="1066376912"/>
              <w:text w:multiLine="1"/>
            </w:sdtPr>
            <w:sdtEndPr/>
            <w:sdtContent>
              <w:r w:rsidR="00D3013B">
                <w:rPr>
                  <w:b/>
                  <w:bCs/>
                  <w:noProof w:val="0"/>
                  <w:sz w:val="26"/>
                  <w:szCs w:val="26"/>
                  <w:rtl/>
                </w:rPr>
                <w:t>ו"ע</w:t>
              </w:r>
            </w:sdtContent>
          </w:sdt>
          <w:r w:rsidR="00005C8B">
            <w:rPr>
              <w:b/>
              <w:bCs/>
              <w:noProof w:val="0"/>
              <w:sz w:val="26"/>
              <w:szCs w:val="26"/>
              <w:rtl/>
            </w:rPr>
            <w:t xml:space="preserve"> </w:t>
          </w:r>
          <w:sdt>
            <w:sdtPr>
              <w:rPr>
                <w:rtl/>
              </w:rPr>
              <w:alias w:val="1171"/>
              <w:tag w:val="1171"/>
              <w:id w:val="-35435495"/>
              <w:text w:multiLine="1"/>
            </w:sdtPr>
            <w:sdtEndPr/>
            <w:sdtContent>
              <w:r w:rsidR="00D3013B">
                <w:rPr>
                  <w:b/>
                  <w:bCs/>
                  <w:noProof w:val="0"/>
                  <w:sz w:val="26"/>
                  <w:szCs w:val="26"/>
                  <w:rtl/>
                </w:rPr>
                <w:t>8515-07-22</w:t>
              </w:r>
            </w:sdtContent>
          </w:sdt>
          <w:r w:rsidR="00005C8B">
            <w:rPr>
              <w:b/>
              <w:bCs/>
              <w:noProof w:val="0"/>
              <w:sz w:val="26"/>
              <w:szCs w:val="26"/>
              <w:rtl/>
            </w:rPr>
            <w:t xml:space="preserve"> </w:t>
          </w:r>
          <w:sdt>
            <w:sdtPr>
              <w:rPr>
                <w:rtl/>
              </w:rPr>
              <w:alias w:val="1172"/>
              <w:tag w:val="1172"/>
              <w:id w:val="-1465882637"/>
              <w:text w:multiLine="1"/>
            </w:sdtPr>
            <w:sdtEndPr/>
            <w:sdtContent>
              <w:r w:rsidR="00D3013B">
                <w:rPr>
                  <w:b/>
                  <w:bCs/>
                  <w:noProof w:val="0"/>
                  <w:sz w:val="26"/>
                  <w:szCs w:val="26"/>
                  <w:rtl/>
                </w:rPr>
                <w:t>ס.ב. ניהול מקרקעין בע"מ נ' מס שבח תל אביב 1</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B91" w:rsidRDefault="006F2B9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A486A"/>
    <w:multiLevelType w:val="hybridMultilevel"/>
    <w:tmpl w:val="48AEC8B0"/>
    <w:lvl w:ilvl="0" w:tplc="ACB2A21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38729E"/>
    <w:multiLevelType w:val="hybridMultilevel"/>
    <w:tmpl w:val="C8DC15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F4755F8"/>
    <w:multiLevelType w:val="hybridMultilevel"/>
    <w:tmpl w:val="A8E61AEC"/>
    <w:lvl w:ilvl="0" w:tplc="377CE46C">
      <w:start w:val="1"/>
      <w:numFmt w:val="decimal"/>
      <w:lvlText w:val="%1."/>
      <w:lvlJc w:val="left"/>
      <w:pPr>
        <w:ind w:left="644" w:hanging="360"/>
      </w:pPr>
      <w:rPr>
        <w:b w:val="0"/>
        <w:bCs w:val="0"/>
      </w:rPr>
    </w:lvl>
    <w:lvl w:ilvl="1" w:tplc="04090019">
      <w:start w:val="1"/>
      <w:numFmt w:val="lowerLetter"/>
      <w:lvlText w:val="%2."/>
      <w:lvlJc w:val="left"/>
      <w:pPr>
        <w:ind w:left="1857" w:hanging="360"/>
      </w:pPr>
    </w:lvl>
    <w:lvl w:ilvl="2" w:tplc="0409001B">
      <w:start w:val="1"/>
      <w:numFmt w:val="lowerRoman"/>
      <w:lvlText w:val="%3."/>
      <w:lvlJc w:val="right"/>
      <w:pPr>
        <w:ind w:left="2577" w:hanging="180"/>
      </w:pPr>
    </w:lvl>
    <w:lvl w:ilvl="3" w:tplc="0409000F">
      <w:start w:val="1"/>
      <w:numFmt w:val="decimal"/>
      <w:lvlText w:val="%4."/>
      <w:lvlJc w:val="left"/>
      <w:pPr>
        <w:ind w:left="3297" w:hanging="360"/>
      </w:pPr>
    </w:lvl>
    <w:lvl w:ilvl="4" w:tplc="04090019">
      <w:start w:val="1"/>
      <w:numFmt w:val="lowerLetter"/>
      <w:lvlText w:val="%5."/>
      <w:lvlJc w:val="left"/>
      <w:pPr>
        <w:ind w:left="4017" w:hanging="360"/>
      </w:pPr>
    </w:lvl>
    <w:lvl w:ilvl="5" w:tplc="0409001B">
      <w:start w:val="1"/>
      <w:numFmt w:val="lowerRoman"/>
      <w:lvlText w:val="%6."/>
      <w:lvlJc w:val="right"/>
      <w:pPr>
        <w:ind w:left="4737" w:hanging="180"/>
      </w:pPr>
    </w:lvl>
    <w:lvl w:ilvl="6" w:tplc="0409000F">
      <w:start w:val="1"/>
      <w:numFmt w:val="decimal"/>
      <w:lvlText w:val="%7."/>
      <w:lvlJc w:val="left"/>
      <w:pPr>
        <w:ind w:left="5457" w:hanging="360"/>
      </w:pPr>
    </w:lvl>
    <w:lvl w:ilvl="7" w:tplc="04090019">
      <w:start w:val="1"/>
      <w:numFmt w:val="lowerLetter"/>
      <w:lvlText w:val="%8."/>
      <w:lvlJc w:val="left"/>
      <w:pPr>
        <w:ind w:left="6177" w:hanging="360"/>
      </w:pPr>
    </w:lvl>
    <w:lvl w:ilvl="8" w:tplc="0409001B">
      <w:start w:val="1"/>
      <w:numFmt w:val="lowerRoman"/>
      <w:lvlText w:val="%9."/>
      <w:lvlJc w:val="right"/>
      <w:pPr>
        <w:ind w:left="6897" w:hanging="180"/>
      </w:pPr>
    </w:lvl>
  </w:abstractNum>
  <w:abstractNum w:abstractNumId="3" w15:restartNumberingAfterBreak="0">
    <w:nsid w:val="0FC47E8E"/>
    <w:multiLevelType w:val="hybridMultilevel"/>
    <w:tmpl w:val="14267736"/>
    <w:lvl w:ilvl="0" w:tplc="FA14572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6782B92"/>
    <w:multiLevelType w:val="hybridMultilevel"/>
    <w:tmpl w:val="1890A308"/>
    <w:lvl w:ilvl="0" w:tplc="835013F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11B6E22"/>
    <w:multiLevelType w:val="hybridMultilevel"/>
    <w:tmpl w:val="AA02C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17712E"/>
    <w:multiLevelType w:val="hybridMultilevel"/>
    <w:tmpl w:val="790668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417746"/>
    <w:docVar w:name="CourtID" w:val="1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417746&amp;lt;/CaseID&amp;gt;_x000d__x000a_        &amp;lt;DocumentID&amp;gt;429748702&amp;lt;/DocumentID&amp;gt;_x000d__x000a_      &amp;lt;/dt_DocumentCase&amp;gt;_x000d__x000a_      &amp;lt;dt_Document diffgr:id=&amp;quot;dt_Document1&amp;quot; msdata:rowOrder=&amp;quot;0&amp;quot; diffgr:hasChanges=&amp;quot;modified&amp;quot;&amp;gt;_x000d__x000a_        &amp;lt;DocumentID&amp;gt;429748702&amp;lt;/DocumentID&amp;gt;_x000d__x000a_        &amp;lt;DocumentMainID&amp;gt;0&amp;lt;/DocumentMainID&amp;gt;_x000d__x000a_        &amp;lt;CaseID&amp;gt;79417746&amp;lt;/CaseID&amp;gt;_x000d__x000a_        &amp;lt;DocumentIncludedDate&amp;gt;2023-12-27T13:31:58.903+02:00&amp;lt;/DocumentIncludedDate&amp;gt;_x000d__x000a_        &amp;lt;DocumentDesc&amp;gt;פסק דין  שניתנה ע&amp;quot;י  הרי קירש&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12-27T13:31:58.903+02:00&amp;lt;/DocumentSavingDate&amp;gt;_x000d__x000a_        &amp;lt;DocumentChangeDate&amp;gt;2023-12-27T13:34:58.27+02:00&amp;lt;/DocumentChangeDate&amp;gt;_x000d__x000a_        &amp;lt;IsScanned&amp;gt;false&amp;lt;/IsScanned&amp;gt;_x000d__x000a_        &amp;lt;PageQuantity&amp;gt;0&amp;lt;/PageQuantity&amp;gt;_x000d__x000a_        &amp;lt;DocumentStatusID&amp;gt;2&amp;lt;/DocumentStatusID&amp;gt;_x000d__x000a_        &amp;lt;DocumentStatusChangeDate&amp;gt;2023-12-27T13:31:59.013+02:00&amp;lt;/DocumentStatusChangeDate&amp;gt;_x000d__x000a_        &amp;lt;TemplateVersionID&amp;gt;1&amp;lt;/TemplateVersionID&amp;gt;_x000d__x000a_        &amp;lt;DocumentChangeUserID&amp;gt;015522196@GOV.IL&amp;lt;/DocumentChangeUserID&amp;gt;_x000d__x000a_        &amp;lt;DocumentCreationUserID&amp;gt;015522196@GOV.IL&amp;lt;/DocumentCreationUserID&amp;gt;_x000d__x000a_        &amp;lt;OriginalDocumentID&amp;gt;428826521&amp;lt;/OriginalDocumentID&amp;gt;_x000d__x000a_        &amp;lt;PrivillegeID&amp;gt;1&amp;lt;/PrivillegeID&amp;gt;_x000d__x000a_        &amp;lt;FromPage&amp;gt;0&amp;lt;/FromPage&amp;gt;_x000d__x000a_        &amp;lt;ToPage&amp;gt;0&amp;lt;/ToPage&amp;gt;_x000d__x000a_        &amp;lt;FileID&amp;gt;f3ae0bab8c010000090037f6a8936cfd&amp;lt;/FileID&amp;gt;_x000d__x000a_        &amp;lt;CaseDisplayNumber&amp;gt;8515-07-22&amp;lt;/CaseDisplayNumber&amp;gt;_x000d__x000a_        &amp;lt;URL&amp;gt;\\CTLNFSV02\doc_repository\757\810\f3ae0bab8c010000090037f6a8936cfd.docx&amp;lt;/URL&amp;gt;_x000d__x000a_        &amp;lt;OlivePriority&amp;gt;1&amp;lt;/OlivePriority&amp;gt;_x000d__x000a_        &amp;lt;MetaDataTypeID&amp;gt;1&amp;lt;/MetaDataTypeID&amp;gt;_x000d__x000a_        &amp;lt;MetaDataChangeDate&amp;gt;2023-12-27T13:31:59.013+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הרי קירש&amp;amp;lt;/anyType&amp;amp;gt;_x000d__x000a_    &amp;amp;lt;anyType xsi:type=&amp;quot;xsd:dateTime&amp;quot;&amp;amp;gt;2023-12-24T14:34:45.9147864&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12-24T14:34:45.913+02: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29748702&amp;lt;/DocumentID&amp;gt;_x000d__x000a_        &amp;lt;DocumentMainID&amp;gt;0&amp;lt;/DocumentMainID&amp;gt;_x000d__x000a_        &amp;lt;CaseID&amp;gt;79417746&amp;lt;/CaseID&amp;gt;_x000d__x000a_        &amp;lt;DocumentIncludedDate&amp;gt;2023-12-27T13:31:58.903+02:00&amp;lt;/DocumentIncludedDate&amp;gt;_x000d__x000a_        &amp;lt;DocumentDesc&amp;gt;פסק דין  שניתנה ע&amp;quot;י  הרי קירש&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12-27T13:31:58.903+02:00&amp;lt;/DocumentSavingDate&amp;gt;_x000d__x000a_        &amp;lt;DocumentChangeDate&amp;gt;2023-12-27T13:34:58.27+02:00&amp;lt;/DocumentChangeDate&amp;gt;_x000d__x000a_        &amp;lt;IsScanned&amp;gt;false&amp;lt;/IsScanned&amp;gt;_x000d__x000a_        &amp;lt;PageQuantity&amp;gt;0&amp;lt;/PageQuantity&amp;gt;_x000d__x000a_        &amp;lt;DocumentStatusID&amp;gt;2&amp;lt;/DocumentStatusID&amp;gt;_x000d__x000a_        &amp;lt;DocumentStatusChangeDate&amp;gt;2023-12-27T13:31:59.013+02:00&amp;lt;/DocumentStatusChangeDate&amp;gt;_x000d__x000a_        &amp;lt;TemplateVersionID&amp;gt;1&amp;lt;/TemplateVersionID&amp;gt;_x000d__x000a_        &amp;lt;DocumentChangeUserID&amp;gt;015522196@GOV.IL&amp;lt;/DocumentChangeUserID&amp;gt;_x000d__x000a_        &amp;lt;DocumentCreationUserID&amp;gt;015522196@GOV.IL&amp;lt;/DocumentCreationUserID&amp;gt;_x000d__x000a_        &amp;lt;OriginalDocumentID&amp;gt;428826521&amp;lt;/OriginalDocumentID&amp;gt;_x000d__x000a_        &amp;lt;PrivillegeID&amp;gt;1&amp;lt;/PrivillegeID&amp;gt;_x000d__x000a_        &amp;lt;FromPage&amp;gt;0&amp;lt;/FromPage&amp;gt;_x000d__x000a_        &amp;lt;ToPage&amp;gt;0&amp;lt;/ToPage&amp;gt;_x000d__x000a_        &amp;lt;FileID&amp;gt;f3ae0bab8c010000090037f6a8936cfd&amp;lt;/FileID&amp;gt;_x000d__x000a_        &amp;lt;CaseDisplayNumber&amp;gt;8515-07-22&amp;lt;/CaseDisplayNumber&amp;gt;_x000d__x000a_        &amp;lt;URL /&amp;gt;_x000d__x000a_        &amp;lt;OlivePriority&amp;gt;1&amp;lt;/OlivePriority&amp;gt;_x000d__x000a_        &amp;lt;MetaDataTypeID&amp;gt;1&amp;lt;/MetaDataTypeID&amp;gt;_x000d__x000a_        &amp;lt;MetaDataChangeDate&amp;gt;2023-12-27T13:31:59.013+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הרי קירש&amp;amp;lt;/anyType&amp;amp;gt;_x000d__x000a_    &amp;amp;lt;anyType xsi:type=&amp;quot;xsd:dateTime&amp;quot;&amp;amp;gt;2023-12-24T14:34:45.9147864&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12-24T14:34:45.913+02: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0982"/>
    <w:rsid w:val="000206CB"/>
    <w:rsid w:val="00031CE0"/>
    <w:rsid w:val="00053476"/>
    <w:rsid w:val="000564AB"/>
    <w:rsid w:val="00065242"/>
    <w:rsid w:val="000916AF"/>
    <w:rsid w:val="000A3471"/>
    <w:rsid w:val="000F07A0"/>
    <w:rsid w:val="00111E1D"/>
    <w:rsid w:val="00141DD9"/>
    <w:rsid w:val="00143A3D"/>
    <w:rsid w:val="00145AB2"/>
    <w:rsid w:val="001475A4"/>
    <w:rsid w:val="00173DEC"/>
    <w:rsid w:val="001961B8"/>
    <w:rsid w:val="001A394B"/>
    <w:rsid w:val="001C4003"/>
    <w:rsid w:val="001E54F6"/>
    <w:rsid w:val="00203CEF"/>
    <w:rsid w:val="002166E4"/>
    <w:rsid w:val="00223E7C"/>
    <w:rsid w:val="00224CE1"/>
    <w:rsid w:val="002426E6"/>
    <w:rsid w:val="002700FB"/>
    <w:rsid w:val="00270FCB"/>
    <w:rsid w:val="002875C3"/>
    <w:rsid w:val="002B1CE8"/>
    <w:rsid w:val="003010D6"/>
    <w:rsid w:val="003569E9"/>
    <w:rsid w:val="0036597C"/>
    <w:rsid w:val="00370977"/>
    <w:rsid w:val="00395BA7"/>
    <w:rsid w:val="003A4018"/>
    <w:rsid w:val="003C3208"/>
    <w:rsid w:val="003D4C1A"/>
    <w:rsid w:val="003E506E"/>
    <w:rsid w:val="00423B32"/>
    <w:rsid w:val="00440DDC"/>
    <w:rsid w:val="004529C7"/>
    <w:rsid w:val="004906ED"/>
    <w:rsid w:val="004B5000"/>
    <w:rsid w:val="004C334B"/>
    <w:rsid w:val="004C46A7"/>
    <w:rsid w:val="004D431E"/>
    <w:rsid w:val="004D73E4"/>
    <w:rsid w:val="004E6E3C"/>
    <w:rsid w:val="004F2BD0"/>
    <w:rsid w:val="00507514"/>
    <w:rsid w:val="00514B7A"/>
    <w:rsid w:val="00533E89"/>
    <w:rsid w:val="005368C3"/>
    <w:rsid w:val="00547DB7"/>
    <w:rsid w:val="00560F5F"/>
    <w:rsid w:val="005630C7"/>
    <w:rsid w:val="005C5519"/>
    <w:rsid w:val="005D6E62"/>
    <w:rsid w:val="00620155"/>
    <w:rsid w:val="00622BAA"/>
    <w:rsid w:val="00671BD5"/>
    <w:rsid w:val="00675EED"/>
    <w:rsid w:val="006822EC"/>
    <w:rsid w:val="00694556"/>
    <w:rsid w:val="006E1A53"/>
    <w:rsid w:val="006F2B91"/>
    <w:rsid w:val="006F79C9"/>
    <w:rsid w:val="00737D50"/>
    <w:rsid w:val="007616EF"/>
    <w:rsid w:val="00780CA3"/>
    <w:rsid w:val="00782743"/>
    <w:rsid w:val="00793A6C"/>
    <w:rsid w:val="00793D0F"/>
    <w:rsid w:val="007D20EF"/>
    <w:rsid w:val="007F6781"/>
    <w:rsid w:val="008039AA"/>
    <w:rsid w:val="008047A0"/>
    <w:rsid w:val="00804C6B"/>
    <w:rsid w:val="00820005"/>
    <w:rsid w:val="008411BA"/>
    <w:rsid w:val="008430C7"/>
    <w:rsid w:val="00876AF8"/>
    <w:rsid w:val="00901B8A"/>
    <w:rsid w:val="00903896"/>
    <w:rsid w:val="009069BC"/>
    <w:rsid w:val="0093523F"/>
    <w:rsid w:val="0098157F"/>
    <w:rsid w:val="00A10CBF"/>
    <w:rsid w:val="00A1534A"/>
    <w:rsid w:val="00A53FB9"/>
    <w:rsid w:val="00A63EB2"/>
    <w:rsid w:val="00A64094"/>
    <w:rsid w:val="00A67B00"/>
    <w:rsid w:val="00A75536"/>
    <w:rsid w:val="00A76982"/>
    <w:rsid w:val="00AA5368"/>
    <w:rsid w:val="00AB5E77"/>
    <w:rsid w:val="00AC6FAD"/>
    <w:rsid w:val="00AE251B"/>
    <w:rsid w:val="00AE59B6"/>
    <w:rsid w:val="00AE59E9"/>
    <w:rsid w:val="00AF7CD3"/>
    <w:rsid w:val="00B02A92"/>
    <w:rsid w:val="00B0448B"/>
    <w:rsid w:val="00B158E6"/>
    <w:rsid w:val="00B47990"/>
    <w:rsid w:val="00B5108B"/>
    <w:rsid w:val="00B64DF0"/>
    <w:rsid w:val="00B66ABE"/>
    <w:rsid w:val="00B77790"/>
    <w:rsid w:val="00B80CBD"/>
    <w:rsid w:val="00BC5A1B"/>
    <w:rsid w:val="00BE0BE9"/>
    <w:rsid w:val="00BF284E"/>
    <w:rsid w:val="00C05D27"/>
    <w:rsid w:val="00C35440"/>
    <w:rsid w:val="00C635F4"/>
    <w:rsid w:val="00CC0BF8"/>
    <w:rsid w:val="00CC22DC"/>
    <w:rsid w:val="00CD65F8"/>
    <w:rsid w:val="00CE08D3"/>
    <w:rsid w:val="00D161A6"/>
    <w:rsid w:val="00D23792"/>
    <w:rsid w:val="00D3013B"/>
    <w:rsid w:val="00D53924"/>
    <w:rsid w:val="00D630F0"/>
    <w:rsid w:val="00D84B6C"/>
    <w:rsid w:val="00DA72EB"/>
    <w:rsid w:val="00DC1A09"/>
    <w:rsid w:val="00DD3F36"/>
    <w:rsid w:val="00DE68B4"/>
    <w:rsid w:val="00E16EC1"/>
    <w:rsid w:val="00E233A3"/>
    <w:rsid w:val="00E27C12"/>
    <w:rsid w:val="00E303F3"/>
    <w:rsid w:val="00E54642"/>
    <w:rsid w:val="00E840D3"/>
    <w:rsid w:val="00EB53E2"/>
    <w:rsid w:val="00EB61A5"/>
    <w:rsid w:val="00EB7416"/>
    <w:rsid w:val="00EE4FC8"/>
    <w:rsid w:val="00F166F7"/>
    <w:rsid w:val="00F33824"/>
    <w:rsid w:val="00F655F4"/>
    <w:rsid w:val="00F70504"/>
    <w:rsid w:val="00FE50B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290DD8-93CD-49D5-BF8D-E6FDC5B5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AC6FAD"/>
    <w:pPr>
      <w:ind w:left="720"/>
      <w:contextualSpacing/>
    </w:pPr>
  </w:style>
  <w:style w:type="paragraph" w:customStyle="1" w:styleId="p00">
    <w:name w:val="p00"/>
    <w:basedOn w:val="a"/>
    <w:rsid w:val="005630C7"/>
    <w:pPr>
      <w:bidi w:val="0"/>
      <w:spacing w:before="100" w:beforeAutospacing="1" w:after="100" w:afterAutospacing="1"/>
    </w:pPr>
    <w:rPr>
      <w:rFonts w:eastAsiaTheme="minorHAnsi" w:cs="Times New Roman"/>
      <w:noProof w:val="0"/>
    </w:rPr>
  </w:style>
  <w:style w:type="paragraph" w:customStyle="1" w:styleId="p22">
    <w:name w:val="p22"/>
    <w:basedOn w:val="a"/>
    <w:rsid w:val="005630C7"/>
    <w:pPr>
      <w:bidi w:val="0"/>
      <w:spacing w:before="100" w:beforeAutospacing="1" w:after="100" w:afterAutospacing="1"/>
    </w:pPr>
    <w:rPr>
      <w:rFonts w:eastAsiaTheme="minorHAnsi" w:cs="Times New Roman"/>
      <w:noProof w:val="0"/>
    </w:rPr>
  </w:style>
  <w:style w:type="character" w:customStyle="1" w:styleId="default">
    <w:name w:val="default"/>
    <w:basedOn w:val="a0"/>
    <w:rsid w:val="0056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150524">
      <w:bodyDiv w:val="1"/>
      <w:marLeft w:val="0"/>
      <w:marRight w:val="0"/>
      <w:marTop w:val="0"/>
      <w:marBottom w:val="0"/>
      <w:divBdr>
        <w:top w:val="none" w:sz="0" w:space="0" w:color="auto"/>
        <w:left w:val="none" w:sz="0" w:space="0" w:color="auto"/>
        <w:bottom w:val="none" w:sz="0" w:space="0" w:color="auto"/>
        <w:right w:val="none" w:sz="0" w:space="0" w:color="auto"/>
      </w:divBdr>
    </w:div>
    <w:div w:id="113837323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33596430">
      <w:bodyDiv w:val="1"/>
      <w:marLeft w:val="0"/>
      <w:marRight w:val="0"/>
      <w:marTop w:val="0"/>
      <w:marBottom w:val="0"/>
      <w:divBdr>
        <w:top w:val="none" w:sz="0" w:space="0" w:color="auto"/>
        <w:left w:val="none" w:sz="0" w:space="0" w:color="auto"/>
        <w:bottom w:val="none" w:sz="0" w:space="0" w:color="auto"/>
        <w:right w:val="none" w:sz="0" w:space="0" w:color="auto"/>
      </w:divBdr>
    </w:div>
    <w:div w:id="1843734709">
      <w:bodyDiv w:val="1"/>
      <w:marLeft w:val="0"/>
      <w:marRight w:val="0"/>
      <w:marTop w:val="0"/>
      <w:marBottom w:val="0"/>
      <w:divBdr>
        <w:top w:val="none" w:sz="0" w:space="0" w:color="auto"/>
        <w:left w:val="none" w:sz="0" w:space="0" w:color="auto"/>
        <w:bottom w:val="none" w:sz="0" w:space="0" w:color="auto"/>
        <w:right w:val="none" w:sz="0" w:space="0" w:color="auto"/>
      </w:divBdr>
    </w:div>
    <w:div w:id="208549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79417746</CaseID>
    <CaseJudicialPersonPresentationDS>
      <CaseJudicalPersonActive>
        <CaseID>79417746</CaseID>
        <JudicialPersonID>015522196@GOV.IL</JudicialPersonID>
        <JudicialPersonTypeID>1</JudicialPersonTypeID>
        <JudicialTypeID>1</JudicialTypeID>
        <IsChairman>false</IsChairman>
        <TreatmentStartDate>2022-07-10T16:46:01.17+03:00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iesSelectionDS>
      <CaseParties>
        <PartyTypeName>בא כוח</PartyTypeName>
        <ProceedingType>כתב טענות עיקרי</ProceedingType>
        <PleaName>כתב ערר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79417746</CaseID>
        <CaseJudicialPersonPresentationDS>
          <CaseJudicalPersonActive>
            <CaseID>79417746</CaseID>
            <JudicialPersonID>015522196@GOV.IL</JudicialPersonID>
            <JudicialPersonTypeID>1</JudicialPersonTypeID>
            <JudicialTypeID>1</JudicialTypeID>
            <IsChairman>false</IsChairman>
            <TreatmentStartDate>2022-07-10T16:46:01.17+03:00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245029964</CasePartyID>
        <PartyTypeID>2</PartyTypeID>
        <ActivityStatusID>1</ActivityStatusID>
        <PartyAliasID>23</PartyAliasID>
        <PartyAliasName>בא כוח משיבים</PartyAliasName>
        <LegalEntityID>379600</LegalEntityID>
        <CaseLegalEntityID>121043477</CaseLegalEntityID>
        <AuthenticationTypeID>4</AuthenticationTypeID>
        <AuthenticationTypeName>מ.ר.</AuthenticationTypeName>
        <LegalEntityNumber>14771</LegalEntityNumber>
        <IsMainPartyType>true</IsMainPartyType>
        <CaseDisplayIdentifier>8515-07-22</CaseDisplayIdentifier>
        <CaseTypeID>14</CaseTypeID>
        <CaseTypeName>ועדת ערר (ו"ע)</CaseTypeName>
        <CaseName>ס.ב. ניהול מקרקעין בע"מ נ' מס שבח תל אביב 1</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18</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כתב ערר</PleaName>
        <PartyBelonging>צד א'</PartyBelonging>
        <RoleName>עורר 1</RoleName>
        <IsSubProceeding>FALSE</IsSubProceeding>
        <FullName>ס.ב. ניהול מקרקעין בע"מ</FullName>
        <LastName>ס.ב. ניהול מקרקעין בע"מ</LastName>
        <PartyPropertyName/>
        <AuthenticationTypeAndNumber>חברות 511604100</AuthenticationTypeAndNumber>
        <RepresentatedOrRepresentativesNames>פז יצחק וינברגר</RepresentatedOrRepresentativesNames>
        <RepresentatedOrRepresentativesCount>1</RepresentatedOrRepresentativesCount>
        <InvitedBy/>
        <CaseID>79417746</CaseID>
        <CaseJudicialPersonPresentationDS>
          <CaseJudicalPersonActive>
            <CaseID>79417746</CaseID>
            <JudicialPersonID>015522196@GOV.IL</JudicialPersonID>
            <JudicialPersonTypeID>1</JudicialPersonTypeID>
            <JudicialTypeID>1</JudicialTypeID>
            <IsChairman>false</IsChairman>
            <TreatmentStartDate>2022-07-10T16:46:01.17+03:00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243218959</CasePartyID>
        <PartyTypeID>1</PartyTypeID>
        <ActivityStatusID>1</ActivityStatusID>
        <PartyAliasID>16</PartyAliasID>
        <PartyAliasName>עורר</PartyAliasName>
        <OrdinalNumber>1</OrdinalNumber>
        <LegalEntityID>137109</LegalEntityID>
        <CaseLegalEntityID>120432297</CaseLegalEntityID>
        <AuthenticationTypeID>3</AuthenticationTypeID>
        <AuthenticationTypeName>חברות</AuthenticationTypeName>
        <LegalEntityNumber>511604100</LegalEntityNumber>
        <IsMainPartyType>true</IsMainPartyType>
        <CaseDisplayIdentifier>8515-07-22</CaseDisplayIdentifier>
        <CaseTypeID>14</CaseTypeID>
        <CaseTypeName>ועדת ערר (ו"ע)</CaseTypeName>
        <CaseName>ס.ב. ניהול מקרקעין בע"מ נ' מס שבח תל אביב 1</CaseName>
        <FullAddress>דובנוב 33 תל אביב -יפו </FullAddress>
        <MotionID>0</MotionID>
        <CasePleaID>0</CasePleaID>
        <LinkedCaseID>0</LinkedCaseID>
        <PartyID>1</PartyID>
        <CasePartyCategoryID>2</CasePartyCategoryID>
        <LegalEntityAddressID>86713160</LegalEntityAddressID>
        <PleaTypeID>18</PleaTypeID>
        <GroupPartyAlias>עוררים</GroupPartyAlias>
        <IsConverted>false</IsConverted>
        <LegalEntityRegisteredNameID>136249</LegalEntityRegisteredNameID>
        <RepresentatedNamesOfAssistant/>
        <LegalEntityTypeID>3</LegalEntityTypeID>
        <IsVerdictExists>false</IsVerdictExists>
        <IsAsirAzir>false</IsAsirAzir>
        <IsPublicationProhibited>false</IsPublicationProhibited>
        <PublicationProhibitedFullName>ס.ב. ניהול מקרקעין בע"מ</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פז יצחק וינברגר</FullName>
        <FirstName>פז</FirstName>
        <LastName>יצחק וינברגר</LastName>
        <PartyPropertyName/>
        <AuthenticationTypeAndNumber>מ.ר. 58747</AuthenticationTypeAndNumber>
        <RepresentatedOrRepresentativesNames xml:space="preserve"> </RepresentatedOrRepresentativesNames>
        <RepresentatedOrRepresentativesCount>1</RepresentatedOrRepresentativesCount>
        <InvitedBy/>
        <CaseID>79417746</CaseID>
        <CaseJudicialPersonPresentationDS>
          <CaseJudicalPersonActive>
            <CaseID>79417746</CaseID>
            <JudicialPersonID>015522196@GOV.IL</JudicialPersonID>
            <JudicialPersonTypeID>1</JudicialPersonTypeID>
            <JudicialTypeID>1</JudicialTypeID>
            <IsChairman>false</IsChairman>
            <TreatmentStartDate>2022-07-10T16:46:01.17+03:00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243218960</CasePartyID>
        <PartyTypeID>2</PartyTypeID>
        <ActivityStatusID>1</ActivityStatusID>
        <PartyAliasID>35</PartyAliasID>
        <PartyAliasName>בא כוח עוררים</PartyAliasName>
        <OrdinalNumber>1</OrdinalNumber>
        <LegalEntityID>72049492</LegalEntityID>
        <CaseLegalEntityID>120432298</CaseLegalEntityID>
        <AuthenticationTypeID>4</AuthenticationTypeID>
        <AuthenticationTypeName>מ.ר.</AuthenticationTypeName>
        <LegalEntityNumber>58747</LegalEntityNumber>
        <IsMainPartyType>true</IsMainPartyType>
        <CaseDisplayIdentifier>8515-07-22</CaseDisplayIdentifier>
        <CaseTypeID>14</CaseTypeID>
        <CaseTypeName>ועדת ערר (ו"ע)</CaseTypeName>
        <CaseName>ס.ב. ניהול מקרקעין בע"מ נ' מס שבח תל אביב 1</CaseName>
        <FullAddress>דרך מנחם בגין 74 תל אביב -יפו קומה 3</FullAddress>
        <MotionID>0</MotionID>
        <CasePleaID>0</CasePleaID>
        <LinkedCaseID>0</LinkedCaseID>
        <PartyID>1</PartyID>
        <CasePartyCategoryID>2</CasePartyCategoryID>
        <LegalEntityAddressID>82455021</LegalEntityAddressID>
        <PleaTypeID>18</PleaTypeID>
        <LawyerOfficeName>משרד עו"ד פז יצחק וינברגר</LawyerOfficeName>
        <LawyerOfficeID>72049493</LawyerOfficeID>
        <GroupPartyAlias/>
        <IsConverted>false</IsConverted>
        <LegalEntityNameID>75682713</LegalEntityNameID>
        <RepresentatedNamesOfAssistant/>
        <LegalEntityTypeID>4</LegalEntityTypeID>
        <IsVerdictExists>false</IsVerdictExists>
        <IsAsirAzir>false</IsAsirAzir>
        <IsPublicationProhibited>false</IsPublicationProhibited>
        <PublicationProhibitedFullName>פז יצחק וינברגר</PublicationProhibitedFullName>
      </CaseParties>
      <CaseParties>
        <PartyTypeName>צד</PartyTypeName>
        <ProceedingType>כתב טענות עיקרי</ProceedingType>
        <PleaName>כתב ערר</PleaName>
        <PartyBelonging>צד ב'</PartyBelonging>
        <RoleName>משיב 1</RoleName>
        <IsSubProceeding>FALSE</IsSubProceeding>
        <FullName>מס שבח תל אביב 1</FullName>
        <LastName>מס שבח תל אביב 1</LastName>
        <PartyPropertyName/>
        <AuthenticationTypeAndNumber>גופים על פי דין 513436315</AuthenticationTypeAndNumber>
        <RepresentatedOrRepresentativesNames>ליאב וינבאום</RepresentatedOrRepresentativesNames>
        <RepresentatedOrRepresentativesCount>1</RepresentatedOrRepresentativesCount>
        <InvitedBy/>
        <CaseID>79417746</CaseID>
        <CaseJudicialPersonPresentationDS>
          <CaseJudicalPersonActive>
            <CaseID>79417746</CaseID>
            <JudicialPersonID>015522196@GOV.IL</JudicialPersonID>
            <JudicialPersonTypeID>1</JudicialPersonTypeID>
            <JudicialTypeID>1</JudicialTypeID>
            <IsChairman>false</IsChairman>
            <TreatmentStartDate>2022-07-10T16:46:01.17+03:00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243218961</CasePartyID>
        <PartyTypeID>1</PartyTypeID>
        <ActivityStatusID>1</ActivityStatusID>
        <PartyAliasID>4</PartyAliasID>
        <PartyAliasName>משיב</PartyAliasName>
        <OrdinalNumber>1</OrdinalNumber>
        <LegalEntityID>15868207</LegalEntityID>
        <CaseLegalEntityID>120432299</CaseLegalEntityID>
        <AuthenticationTypeID>17</AuthenticationTypeID>
        <AuthenticationTypeName>גופים על פי דין</AuthenticationTypeName>
        <LegalEntityNumber>513436315</LegalEntityNumber>
        <IsMainPartyType>true</IsMainPartyType>
        <CaseDisplayIdentifier>8515-07-22</CaseDisplayIdentifier>
        <CaseTypeID>14</CaseTypeID>
        <CaseTypeName>ועדת ערר (ו"ע)</CaseTypeName>
        <CaseName>ס.ב. ניהול מקרקעין בע"מ נ' מס שבח תל אביב 1</CaseName>
        <FullAddress>דרך מנחם בגין 125 תל אביב -יפו קריית הממשלה</FullAddress>
        <MotionID>0</MotionID>
        <CasePleaID>0</CasePleaID>
        <LinkedCaseID>0</LinkedCaseID>
        <PartyID>2</PartyID>
        <CasePartyCategoryID>2</CasePartyCategoryID>
        <LegalEntityAddressID>86713161</LegalEntityAddressID>
        <PleaTypeID>18</PleaTypeID>
        <GroupPartyAlias>משיבים</GroupPartyAlias>
        <IsConverted>false</IsConverted>
        <LegalEntityRegisteredNameID>1722126</LegalEntityRegisteredNameID>
        <RepresentatedNamesOfAssistant/>
        <LegalEntityTypeID>3</LegalEntityTypeID>
        <IsVerdictExists>false</IsVerdictExists>
        <IsAsirAzir>false</IsAsirAzir>
        <IsPublicationProhibited>false</IsPublicationProhibited>
        <PublicationProhibitedFullName>מס שבח תל אביב 1</PublicationProhibitedFullName>
      </CaseParties>
    </CasePartiesSelectionDS>
    <DecisionName>פסק דין  שניתנה ע"י  הרי קירש</DecisionName>
    <CourtDisplayName>בית משפט לעניינים מנהליים בתל אביב -יפו</CourtDisplayName>
    <IsCaseJudgePanel>false</IsCaseJudgePanel>
    <DecisionSignatureDate>2023-12-18T14:00:45.9331935+02:00</DecisionSignatureDate>
    <OpenCaseDate>2022-07-05T12:09:00+03:00</OpenCaseDate>
    <CaseFeeSum>0.000</CaseFeeSum>
    <ExternalCaseNumber>.</ExternalCaseNumber>
    <DecisionTypeID>2</DecisionTypeID>
    <DecisionSignatureUserName>הרי קירש</DecisionSignatureUserName>
    <DecisionSignatureDateHebrew>2023-12-18T14:00:45.9331935+02:00</DecisionSignatureDateHebrew>
    <DecisionWriterID>015522196@GOV.IL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ס.ב. ניהול מקרקעין בע"מ נ' מס שבח תל אביב 1</CaseName>
    <DecisionNumberInCase>8</DecisionNumberInCase>
  </dt_Decision>
  <dt_DecisionCase>
    <DecisionID>0</DecisionID>
    <CaseID>79417746</CaseID>
    <CaseJudicialPersonPresentationDS>
      <CaseJudicalPersonActive>
        <CaseID>79417746</CaseID>
        <JudicialPersonID>015522196@GOV.IL</JudicialPersonID>
        <JudicialPersonTypeID>1</JudicialPersonTypeID>
        <JudicialTypeID>1</JudicialTypeID>
        <IsChairman>false</IsChairman>
        <TreatmentStartDate>2022-07-10T16:46:01.17+03:00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iesSelectionDS>
      <CaseParties>
        <PartyTypeName>בא כוח</PartyTypeName>
        <ProceedingType>כתב טענות עיקרי</ProceedingType>
        <PleaName>כתב ערר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79417746</CaseID>
        <CaseJudicialPersonPresentationDS>
          <CaseJudicalPersonActive>
            <CaseID>79417746</CaseID>
            <JudicialPersonID>015522196@GOV.IL</JudicialPersonID>
            <JudicialPersonTypeID>1</JudicialPersonTypeID>
            <JudicialTypeID>1</JudicialTypeID>
            <IsChairman>false</IsChairman>
            <TreatmentStartDate>2022-07-10T16:46:01.17+03:00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245029964</CasePartyID>
        <PartyTypeID>2</PartyTypeID>
        <ActivityStatusID>1</ActivityStatusID>
        <PartyAliasID>23</PartyAliasID>
        <PartyAliasName>בא כוח משיבים</PartyAliasName>
        <LegalEntityID>379600</LegalEntityID>
        <CaseLegalEntityID>121043477</CaseLegalEntityID>
        <AuthenticationTypeID>4</AuthenticationTypeID>
        <AuthenticationTypeName>מ.ר.</AuthenticationTypeName>
        <LegalEntityNumber>14771</LegalEntityNumber>
        <IsMainPartyType>true</IsMainPartyType>
        <CaseDisplayIdentifier>8515-07-22</CaseDisplayIdentifier>
        <CaseTypeID>14</CaseTypeID>
        <CaseTypeName>ועדת ערר (ו"ע)</CaseTypeName>
        <CaseName>ס.ב. ניהול מקרקעין בע"מ נ' מס שבח תל אביב 1</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18</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כתב ערר</PleaName>
        <PartyBelonging>צד א'</PartyBelonging>
        <RoleName>עורר 1</RoleName>
        <IsSubProceeding>FALSE</IsSubProceeding>
        <FullName>ס.ב. ניהול מקרקעין בע"מ</FullName>
        <LastName>ס.ב. ניהול מקרקעין בע"מ</LastName>
        <PartyPropertyName/>
        <AuthenticationTypeAndNumber>חברות 511604100</AuthenticationTypeAndNumber>
        <RepresentatedOrRepresentativesNames>פז יצחק וינברגר</RepresentatedOrRepresentativesNames>
        <RepresentatedOrRepresentativesCount>1</RepresentatedOrRepresentativesCount>
        <InvitedBy/>
        <CaseID>79417746</CaseID>
        <CaseJudicialPersonPresentationDS>
          <CaseJudicalPersonActive>
            <CaseID>79417746</CaseID>
            <JudicialPersonID>015522196@GOV.IL</JudicialPersonID>
            <JudicialPersonTypeID>1</JudicialPersonTypeID>
            <JudicialTypeID>1</JudicialTypeID>
            <IsChairman>false</IsChairman>
            <TreatmentStartDate>2022-07-10T16:46:01.17+03:00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243218959</CasePartyID>
        <PartyTypeID>1</PartyTypeID>
        <ActivityStatusID>1</ActivityStatusID>
        <PartyAliasID>16</PartyAliasID>
        <PartyAliasName>עורר</PartyAliasName>
        <OrdinalNumber>1</OrdinalNumber>
        <LegalEntityID>137109</LegalEntityID>
        <CaseLegalEntityID>120432297</CaseLegalEntityID>
        <AuthenticationTypeID>3</AuthenticationTypeID>
        <AuthenticationTypeName>חברות</AuthenticationTypeName>
        <LegalEntityNumber>511604100</LegalEntityNumber>
        <IsMainPartyType>true</IsMainPartyType>
        <CaseDisplayIdentifier>8515-07-22</CaseDisplayIdentifier>
        <CaseTypeID>14</CaseTypeID>
        <CaseTypeName>ועדת ערר (ו"ע)</CaseTypeName>
        <CaseName>ס.ב. ניהול מקרקעין בע"מ נ' מס שבח תל אביב 1</CaseName>
        <FullAddress>דובנוב 33 תל אביב -יפו </FullAddress>
        <MotionID>0</MotionID>
        <CasePleaID>0</CasePleaID>
        <LinkedCaseID>0</LinkedCaseID>
        <PartyID>1</PartyID>
        <CasePartyCategoryID>2</CasePartyCategoryID>
        <LegalEntityAddressID>86713160</LegalEntityAddressID>
        <PleaTypeID>18</PleaTypeID>
        <GroupPartyAlias>עוררים</GroupPartyAlias>
        <IsConverted>false</IsConverted>
        <LegalEntityRegisteredNameID>136249</LegalEntityRegisteredNameID>
        <RepresentatedNamesOfAssistant/>
        <LegalEntityTypeID>3</LegalEntityTypeID>
        <IsVerdictExists>false</IsVerdictExists>
        <IsAsirAzir>false</IsAsirAzir>
        <IsPublicationProhibited>false</IsPublicationProhibited>
        <PublicationProhibitedFullName>ס.ב. ניהול מקרקעין בע"מ</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פז יצחק וינברגר</FullName>
        <FirstName>פז</FirstName>
        <LastName>יצחק וינברגר</LastName>
        <PartyPropertyName/>
        <AuthenticationTypeAndNumber>מ.ר. 58747</AuthenticationTypeAndNumber>
        <RepresentatedOrRepresentativesNames xml:space="preserve"> </RepresentatedOrRepresentativesNames>
        <RepresentatedOrRepresentativesCount>1</RepresentatedOrRepresentativesCount>
        <InvitedBy/>
        <CaseID>79417746</CaseID>
        <CaseJudicialPersonPresentationDS>
          <CaseJudicalPersonActive>
            <CaseID>79417746</CaseID>
            <JudicialPersonID>015522196@GOV.IL</JudicialPersonID>
            <JudicialPersonTypeID>1</JudicialPersonTypeID>
            <JudicialTypeID>1</JudicialTypeID>
            <IsChairman>false</IsChairman>
            <TreatmentStartDate>2022-07-10T16:46:01.17+03:00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243218960</CasePartyID>
        <PartyTypeID>2</PartyTypeID>
        <ActivityStatusID>1</ActivityStatusID>
        <PartyAliasID>35</PartyAliasID>
        <PartyAliasName>בא כוח עוררים</PartyAliasName>
        <OrdinalNumber>1</OrdinalNumber>
        <LegalEntityID>72049492</LegalEntityID>
        <CaseLegalEntityID>120432298</CaseLegalEntityID>
        <AuthenticationTypeID>4</AuthenticationTypeID>
        <AuthenticationTypeName>מ.ר.</AuthenticationTypeName>
        <LegalEntityNumber>58747</LegalEntityNumber>
        <IsMainPartyType>true</IsMainPartyType>
        <CaseDisplayIdentifier>8515-07-22</CaseDisplayIdentifier>
        <CaseTypeID>14</CaseTypeID>
        <CaseTypeName>ועדת ערר (ו"ע)</CaseTypeName>
        <CaseName>ס.ב. ניהול מקרקעין בע"מ נ' מס שבח תל אביב 1</CaseName>
        <FullAddress>דרך מנחם בגין 74 תל אביב -יפו קומה 3</FullAddress>
        <MotionID>0</MotionID>
        <CasePleaID>0</CasePleaID>
        <LinkedCaseID>0</LinkedCaseID>
        <PartyID>1</PartyID>
        <CasePartyCategoryID>2</CasePartyCategoryID>
        <LegalEntityAddressID>82455021</LegalEntityAddressID>
        <PleaTypeID>18</PleaTypeID>
        <LawyerOfficeName>משרד עו"ד פז יצחק וינברגר</LawyerOfficeName>
        <LawyerOfficeID>72049493</LawyerOfficeID>
        <GroupPartyAlias/>
        <IsConverted>false</IsConverted>
        <LegalEntityNameID>75682713</LegalEntityNameID>
        <RepresentatedNamesOfAssistant/>
        <LegalEntityTypeID>4</LegalEntityTypeID>
        <IsVerdictExists>false</IsVerdictExists>
        <IsAsirAzir>false</IsAsirAzir>
        <IsPublicationProhibited>false</IsPublicationProhibited>
        <PublicationProhibitedFullName>פז יצחק וינברגר</PublicationProhibitedFullName>
      </CaseParties>
      <CaseParties>
        <PartyTypeName>צד</PartyTypeName>
        <ProceedingType>כתב טענות עיקרי</ProceedingType>
        <PleaName>כתב ערר</PleaName>
        <PartyBelonging>צד ב'</PartyBelonging>
        <RoleName>משיב 1</RoleName>
        <IsSubProceeding>FALSE</IsSubProceeding>
        <FullName>מס שבח תל אביב 1</FullName>
        <LastName>מס שבח תל אביב 1</LastName>
        <PartyPropertyName/>
        <AuthenticationTypeAndNumber>גופים על פי דין 513436315</AuthenticationTypeAndNumber>
        <RepresentatedOrRepresentativesNames>ליאב וינבאום</RepresentatedOrRepresentativesNames>
        <RepresentatedOrRepresentativesCount>1</RepresentatedOrRepresentativesCount>
        <InvitedBy/>
        <CaseID>79417746</CaseID>
        <CaseJudicialPersonPresentationDS>
          <CaseJudicalPersonActive>
            <CaseID>79417746</CaseID>
            <JudicialPersonID>015522196@GOV.IL</JudicialPersonID>
            <JudicialPersonTypeID>1</JudicialPersonTypeID>
            <JudicialTypeID>1</JudicialTypeID>
            <IsChairman>false</IsChairman>
            <TreatmentStartDate>2022-07-10T16:46:01.17+03:00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243218961</CasePartyID>
        <PartyTypeID>1</PartyTypeID>
        <ActivityStatusID>1</ActivityStatusID>
        <PartyAliasID>4</PartyAliasID>
        <PartyAliasName>משיב</PartyAliasName>
        <OrdinalNumber>1</OrdinalNumber>
        <LegalEntityID>15868207</LegalEntityID>
        <CaseLegalEntityID>120432299</CaseLegalEntityID>
        <AuthenticationTypeID>17</AuthenticationTypeID>
        <AuthenticationTypeName>גופים על פי דין</AuthenticationTypeName>
        <LegalEntityNumber>513436315</LegalEntityNumber>
        <IsMainPartyType>true</IsMainPartyType>
        <CaseDisplayIdentifier>8515-07-22</CaseDisplayIdentifier>
        <CaseTypeID>14</CaseTypeID>
        <CaseTypeName>ועדת ערר (ו"ע)</CaseTypeName>
        <CaseName>ס.ב. ניהול מקרקעין בע"מ נ' מס שבח תל אביב 1</CaseName>
        <FullAddress>דרך מנחם בגין 125 תל אביב -יפו קריית הממשלה</FullAddress>
        <MotionID>0</MotionID>
        <CasePleaID>0</CasePleaID>
        <LinkedCaseID>0</LinkedCaseID>
        <PartyID>2</PartyID>
        <CasePartyCategoryID>2</CasePartyCategoryID>
        <LegalEntityAddressID>86713161</LegalEntityAddressID>
        <PleaTypeID>18</PleaTypeID>
        <GroupPartyAlias>משיבים</GroupPartyAlias>
        <IsConverted>false</IsConverted>
        <LegalEntityRegisteredNameID>1722126</LegalEntityRegisteredNameID>
        <RepresentatedNamesOfAssistant/>
        <LegalEntityTypeID>3</LegalEntityTypeID>
        <IsVerdictExists>false</IsVerdictExists>
        <IsAsirAzir>false</IsAsirAzir>
        <IsPublicationProhibited>false</IsPublicationProhibited>
        <PublicationProhibitedFullName>מס שבח תל אביב 1</PublicationProhibitedFullName>
      </CaseParties>
    </CasePartiesSelectionDS>
    <CaseName>ס.ב. ניהול מקרקעין בע"מ נ' מס שבח תל אביב 1</CaseName>
    <CaseDisplayIdentifier>8515-07-22</CaseDisplayIdentifier>
    <CaseInterestID>28</CaseInterestID>
    <CaseTypeShortName>ו"ע</CaseTypeShortName>
  </dt_DecisionCase>
  <dt_DecisionJudgePanel>
    <JudgeID>015522196@GOV.IL</JudgeID>
    <DisplayName>הרי קירש</DisplayName>
    <RoleName>שופט</RoleName>
    <UserTitleName>שופט</UserTitleName>
  </dt_DecisionJudgePanel>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1</PartyID>
    <PartyTypeID>1</PartyTypeID>
    <DecisionID>0</DecisionID>
    <StreetName>דובנוב 33</StreetName>
    <CityName>תל אביב -יפו</CityName>
    <FullName> ס.ב. ניהול מקרקעין בע"מ</FullName>
    <IsPublicationProhibited>false</IsPublicationProhibited>
  </dt_LegalEntityDetails>
  <dt_LegalEntityDetails>
    <Fax>03-5711294</Fax>
    <Phone>03-5711290</Phone>
    <AddressDesc>קומה 3</AddressDesc>
    <PartyID>1</PartyID>
    <PartyTypeID>2</PartyTypeID>
    <DecisionID>0</DecisionID>
    <StreetName>דרך מנחם בגין 74</StreetName>
    <CityName>תל אביב -יפו</CityName>
    <FullName>פז יצחק וינברגר</FullName>
    <Email>paz@piwlaw.com</Email>
    <IsPublicationProhibited>false</IsPublicationProhibited>
  </dt_LegalEntityDetails>
  <dt_LegalEntityDetails>
    <AddressDesc>קריית הממשלה </AddressDesc>
    <PartyID>2</PartyID>
    <PartyTypeID>1</PartyTypeID>
    <DecisionID>0</DecisionID>
    <StreetName>דרך מנחם בגין 125</StreetName>
    <CityName>תל אביב -יפו</CityName>
    <FullName> מס שבח תל אביב 1</FullName>
    <IsPublicationProhibited>false</IsPublicationProhibited>
  </dt_LegalEntityDetails>
  <dt_CaseJudicalPersonActive>
    <CaseJudicalPerson>שופט הרי קירש</CaseJudicalPerson>
  </dt_CaseJudicalPersonActive>
  <dt_Sitting>
    <PreviousMeetingDate>2023-07-09T11:30:00+03:00</PreviousMeetingDate>
    <PreviousSittingTypeID>1</PreviousSittingTypeID>
    <PreviousMeetingDisplayName>שופט הרי קירש</PreviousMeetingDisplayName>
    <PreviousMeetingRoleName>שופט</PreviousMeetingRoleName>
    <PreviousMeetingUserTitleName>שופט</PreviousMeetingUserTitleName>
    <PreviousMeetingUserUPN>015522196@GOV.IL</PreviousMeetingUserUPN>
  </dt_Sitting>
</DecisionTemplateDS>
</file>

<file path=customXml/itemProps1.xml><?xml version="1.0" encoding="utf-8"?>
<ds:datastoreItem xmlns:ds="http://schemas.openxmlformats.org/officeDocument/2006/customXml" ds:itemID="{692EE08F-C96D-4882-A2B4-DCE7EAA1638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2397</Words>
  <Characters>11987</Characters>
  <Application>Microsoft Office Word</Application>
  <DocSecurity>0</DocSecurity>
  <Lines>99</Lines>
  <Paragraphs>28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2023-12-24T11:38:00Z</cp:lastPrinted>
  <dcterms:created xsi:type="dcterms:W3CDTF">2023-12-31T07:57:00Z</dcterms:created>
  <dcterms:modified xsi:type="dcterms:W3CDTF">2023-12-31T07:57:00Z</dcterms:modified>
</cp:coreProperties>
</file>